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jc w:val="both"/>
        <w:rPr>
          <w:color w:val="000000"/>
          <w:sz w:val="24"/>
          <w:szCs w:val="24"/>
        </w:rPr>
      </w:pPr>
      <w:r w:rsidDel="00000000" w:rsidR="00000000" w:rsidRPr="00000000">
        <w:rPr>
          <w:rtl w:val="0"/>
        </w:rPr>
      </w:r>
    </w:p>
    <w:p w:rsidR="00000000" w:rsidDel="00000000" w:rsidP="00000000" w:rsidRDefault="00000000" w:rsidRPr="00000000" w14:paraId="00000002">
      <w:pPr>
        <w:pStyle w:val="Heading2"/>
        <w:spacing w:after="40" w:before="0" w:lineRule="auto"/>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3">
      <w:pPr>
        <w:pStyle w:val="Heading2"/>
        <w:spacing w:after="40" w:before="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Anexa B – Declarația candidatului</w:t>
      </w:r>
    </w:p>
    <w:p w:rsidR="00000000" w:rsidDel="00000000" w:rsidP="00000000" w:rsidRDefault="00000000" w:rsidRPr="00000000" w14:paraId="00000004">
      <w:pPr>
        <w:spacing w:after="40" w:lineRule="auto"/>
        <w:jc w:val="both"/>
        <w:rPr/>
      </w:pPr>
      <w:r w:rsidDel="00000000" w:rsidR="00000000" w:rsidRPr="00000000">
        <w:rPr>
          <w:rtl w:val="0"/>
        </w:rPr>
      </w:r>
    </w:p>
    <w:p w:rsidR="00000000" w:rsidDel="00000000" w:rsidP="00000000" w:rsidRDefault="00000000" w:rsidRPr="00000000" w14:paraId="00000005">
      <w:pPr>
        <w:spacing w:after="40" w:lineRule="auto"/>
        <w:jc w:val="both"/>
        <w:rPr/>
      </w:pPr>
      <w:r w:rsidDel="00000000" w:rsidR="00000000" w:rsidRPr="00000000">
        <w:rPr>
          <w:rtl w:val="0"/>
        </w:rPr>
      </w:r>
    </w:p>
    <w:p w:rsidR="00000000" w:rsidDel="00000000" w:rsidP="00000000" w:rsidRDefault="00000000" w:rsidRPr="00000000" w14:paraId="00000006">
      <w:pPr>
        <w:spacing w:after="40" w:lineRule="auto"/>
        <w:jc w:val="both"/>
        <w:rPr>
          <w:sz w:val="24"/>
          <w:szCs w:val="24"/>
        </w:rPr>
      </w:pPr>
      <w:r w:rsidDel="00000000" w:rsidR="00000000" w:rsidRPr="00000000">
        <w:rPr>
          <w:sz w:val="24"/>
          <w:szCs w:val="24"/>
          <w:rtl w:val="0"/>
        </w:rPr>
        <w:t xml:space="preserve">Subsemnatul/a _________________________ declar pe propria răspundere că:</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both"/>
        <w:rPr>
          <w:rFonts w:ascii="Times New Roman" w:cs="Times New Roman" w:eastAsia="Times New Roman" w:hAnsi="Times New Roman"/>
          <w:b w:val="0"/>
          <w:bCs w:val="0"/>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informațiile </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și</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documentele depuse în cadrul ofertei</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 sunt corecte și complete;</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both"/>
        <w:rPr>
          <w:rFonts w:ascii="Times New Roman" w:cs="Times New Roman" w:eastAsia="Times New Roman" w:hAnsi="Times New Roman"/>
          <w:b w:val="0"/>
          <w:bCs w:val="0"/>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[nu am / am] relații de muncă, </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familie,</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interese economice</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 sau </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alte relații care pot crea un conflict </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de </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interese</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 cu AO WatchDog.MD </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ori</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 cu membrii comisiei de evaluare. Dacă există, se descriu: ______________________________;</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both"/>
        <w:rPr>
          <w:rFonts w:ascii="Times New Roman" w:cs="Times New Roman" w:eastAsia="Times New Roman" w:hAnsi="Times New Roman"/>
          <w:b w:val="0"/>
          <w:bCs w:val="0"/>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mă angajez să respect </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cerințele</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 de toleranță zero față de corupție, </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normele</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ESAHS,</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 regulile privind conflictul de </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interese și confidențialitatea datelor;</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40" w:lineRule="auto"/>
        <w:ind w:left="720" w:right="0" w:hanging="360"/>
        <w:jc w:val="both"/>
        <w:rPr>
          <w:rFonts w:ascii="Times New Roman" w:cs="Times New Roman" w:eastAsia="Times New Roman" w:hAnsi="Times New Roman"/>
          <w:b w:val="0"/>
          <w:bCs w:val="0"/>
          <w:i w:val="0"/>
          <w:iCs w:val="0"/>
          <w:smallCaps w:val="0"/>
          <w:strike w:val="0"/>
          <w:sz w:val="24"/>
          <w:szCs w:val="24"/>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am</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luat</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cunoștință</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de</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informarea</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privind</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datele</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personale,</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potrivit</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 Legii nr. </w:t>
      </w:r>
      <w:r w:rsidDel="00000000" w:rsidR="00000000" w:rsidRPr="00000000">
        <w:rPr>
          <w:rFonts w:ascii="Times New Roman" w:cs="Times New Roman" w:eastAsia="Times New Roman" w:hAnsi="Times New Roman"/>
          <w:b w:val="0"/>
          <w:bCs w:val="0"/>
          <w:i w:val="0"/>
          <w:iCs w:val="0"/>
          <w:smallCaps w:val="0"/>
          <w:strike w:val="0"/>
          <w:sz w:val="24"/>
          <w:szCs w:val="24"/>
          <w:u w:val="none"/>
          <w:shd w:fill="auto" w:val="clear"/>
          <w:vertAlign w:val="baseline"/>
          <w:rtl w:val="0"/>
        </w:rPr>
        <w:t xml:space="preserve">195/2024.</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40" w:lineRule="auto"/>
        <w:ind w:right="0"/>
        <w:jc w:val="both"/>
        <w:rPr>
          <w:sz w:val="24"/>
          <w:szCs w:val="24"/>
        </w:rPr>
      </w:pPr>
      <w:r w:rsidDel="00000000" w:rsidR="00000000" w:rsidRPr="00000000">
        <w:rPr>
          <w:rtl w:val="0"/>
        </w:rPr>
      </w:r>
    </w:p>
    <w:p w:rsidR="00000000" w:rsidDel="00000000" w:rsidP="00000000" w:rsidRDefault="00000000" w:rsidRPr="00000000" w14:paraId="0000000C">
      <w:pPr>
        <w:spacing w:after="40" w:lineRule="auto"/>
        <w:jc w:val="both"/>
        <w:rPr>
          <w:sz w:val="20"/>
          <w:szCs w:val="20"/>
        </w:rPr>
      </w:pPr>
      <w:r w:rsidDel="00000000" w:rsidR="00000000" w:rsidRPr="00000000">
        <w:rPr>
          <w:sz w:val="20"/>
          <w:szCs w:val="20"/>
          <w:rtl w:val="0"/>
        </w:rPr>
        <w:t xml:space="preserve">Informare privind datele: AO „Comunitatea pentru advocacy și politici publice WatchDog.MD”, cu sediul în mun. Chișinău, str. A. Sciusev 68, e-mail: contact@watchdog.md, prelucrează datele personale furnizate de candidați în scopul evaluării ofertelor, selectării și contractării experților, prevenirii conflictelor de interese și documentării procedurii de achiziție.</w:t>
      </w:r>
    </w:p>
    <w:p w:rsidR="00000000" w:rsidDel="00000000" w:rsidP="00000000" w:rsidRDefault="00000000" w:rsidRPr="00000000" w14:paraId="0000000D">
      <w:pPr>
        <w:spacing w:after="40" w:lineRule="auto"/>
        <w:jc w:val="both"/>
        <w:rPr>
          <w:sz w:val="20"/>
          <w:szCs w:val="20"/>
        </w:rPr>
      </w:pPr>
      <w:r w:rsidDel="00000000" w:rsidR="00000000" w:rsidRPr="00000000">
        <w:rPr>
          <w:rtl w:val="0"/>
        </w:rPr>
      </w:r>
    </w:p>
    <w:p w:rsidR="00000000" w:rsidDel="00000000" w:rsidP="00000000" w:rsidRDefault="00000000" w:rsidRPr="00000000" w14:paraId="0000000E">
      <w:pPr>
        <w:spacing w:after="40" w:lineRule="auto"/>
        <w:jc w:val="both"/>
        <w:rPr>
          <w:sz w:val="20"/>
          <w:szCs w:val="20"/>
        </w:rPr>
      </w:pPr>
      <w:r w:rsidDel="00000000" w:rsidR="00000000" w:rsidRPr="00000000">
        <w:rPr>
          <w:sz w:val="20"/>
          <w:szCs w:val="20"/>
          <w:rtl w:val="0"/>
        </w:rPr>
        <w:t xml:space="preserve">Prelucrarea se realizează în temeiul art. 6 alin. (1) lit. b) și f) din Legea nr. 195/2024 privind protecția datelor cu caracter personal, pentru efectuarea demersurilor precontractuale și asigurarea unei proceduri de selecție transparente și verificabile, precum și, după caz, în temeiul obligațiilor legale aplicabile.</w:t>
      </w:r>
    </w:p>
    <w:p w:rsidR="00000000" w:rsidDel="00000000" w:rsidP="00000000" w:rsidRDefault="00000000" w:rsidRPr="00000000" w14:paraId="0000000F">
      <w:pPr>
        <w:spacing w:after="40" w:lineRule="auto"/>
        <w:jc w:val="both"/>
        <w:rPr>
          <w:sz w:val="20"/>
          <w:szCs w:val="20"/>
        </w:rPr>
      </w:pPr>
      <w:r w:rsidDel="00000000" w:rsidR="00000000" w:rsidRPr="00000000">
        <w:rPr>
          <w:rtl w:val="0"/>
        </w:rPr>
      </w:r>
    </w:p>
    <w:p w:rsidR="00000000" w:rsidDel="00000000" w:rsidP="00000000" w:rsidRDefault="00000000" w:rsidRPr="00000000" w14:paraId="00000010">
      <w:pPr>
        <w:spacing w:after="40" w:lineRule="auto"/>
        <w:jc w:val="both"/>
        <w:rPr>
          <w:sz w:val="20"/>
          <w:szCs w:val="20"/>
        </w:rPr>
      </w:pPr>
      <w:r w:rsidDel="00000000" w:rsidR="00000000" w:rsidRPr="00000000">
        <w:rPr>
          <w:sz w:val="20"/>
          <w:szCs w:val="20"/>
          <w:rtl w:val="0"/>
        </w:rPr>
        <w:t xml:space="preserve">Datele sunt accesibile personalului autorizat al WatchDog.MD și comisiei de evaluare și pot fi comunicate finanțatorului, auditorilor sau autorităților competente, în măsura necesară. Datele vor fi păstrate pe durata necesară selecției și îndeplinirii obligațiilor de documentare, raportare și audit. Documentele justificative contabile care intră sub incidența art. 7.5 din Condițiile generale ale contractului de grant vor fi păstrate cel puțin 5 ani de la aprobarea raportului final de către finanțator, cu posibilitatea prelungirii în caz de litigii, reclamații sau audituri.</w:t>
      </w:r>
    </w:p>
    <w:p w:rsidR="00000000" w:rsidDel="00000000" w:rsidP="00000000" w:rsidRDefault="00000000" w:rsidRPr="00000000" w14:paraId="00000011">
      <w:pPr>
        <w:spacing w:after="40" w:lineRule="auto"/>
        <w:jc w:val="both"/>
        <w:rPr>
          <w:sz w:val="20"/>
          <w:szCs w:val="20"/>
        </w:rPr>
      </w:pPr>
      <w:r w:rsidDel="00000000" w:rsidR="00000000" w:rsidRPr="00000000">
        <w:rPr>
          <w:rtl w:val="0"/>
        </w:rPr>
      </w:r>
    </w:p>
    <w:p w:rsidR="00000000" w:rsidDel="00000000" w:rsidP="00000000" w:rsidRDefault="00000000" w:rsidRPr="00000000" w14:paraId="00000012">
      <w:pPr>
        <w:spacing w:after="40" w:lineRule="auto"/>
        <w:jc w:val="both"/>
        <w:rPr>
          <w:sz w:val="20"/>
          <w:szCs w:val="20"/>
        </w:rPr>
      </w:pPr>
      <w:r w:rsidDel="00000000" w:rsidR="00000000" w:rsidRPr="00000000">
        <w:rPr>
          <w:sz w:val="20"/>
          <w:szCs w:val="20"/>
          <w:rtl w:val="0"/>
        </w:rPr>
        <w:t xml:space="preserve">Candidații beneficiază, în condițiile legii, de dreptul de acces, rectificare, ștergere, restricționare a prelucrării, opoziție și portabilitate a datelor. Solicitările pot fi adresate la contact@watchdog.md. De asemenea, candidații au dreptul de a depune plângeri la Centrul Național pentru Protecția Datelor cu Caracter Personal.</w:t>
      </w:r>
    </w:p>
    <w:p w:rsidR="00000000" w:rsidDel="00000000" w:rsidP="00000000" w:rsidRDefault="00000000" w:rsidRPr="00000000" w14:paraId="00000013">
      <w:pPr>
        <w:spacing w:after="40" w:lineRule="auto"/>
        <w:jc w:val="both"/>
        <w:rPr>
          <w:sz w:val="20"/>
          <w:szCs w:val="20"/>
        </w:rPr>
      </w:pPr>
      <w:r w:rsidDel="00000000" w:rsidR="00000000" w:rsidRPr="00000000">
        <w:rPr>
          <w:rtl w:val="0"/>
        </w:rPr>
      </w:r>
    </w:p>
    <w:p w:rsidR="00000000" w:rsidDel="00000000" w:rsidP="00000000" w:rsidRDefault="00000000" w:rsidRPr="00000000" w14:paraId="00000014">
      <w:pPr>
        <w:spacing w:after="40" w:lineRule="auto"/>
        <w:jc w:val="both"/>
        <w:rPr>
          <w:sz w:val="24"/>
          <w:szCs w:val="24"/>
        </w:rPr>
      </w:pPr>
      <w:r w:rsidDel="00000000" w:rsidR="00000000" w:rsidRPr="00000000">
        <w:rPr>
          <w:sz w:val="20"/>
          <w:szCs w:val="20"/>
          <w:rtl w:val="0"/>
        </w:rPr>
        <w:t xml:space="preserve">Furnizarea datelor solicitate este necesară pentru evaluarea candidaturii. În lipsa acestora, candidatura nu poate fi evaluată.</w:t>
      </w:r>
      <w:r w:rsidDel="00000000" w:rsidR="00000000" w:rsidRPr="00000000">
        <w:rPr>
          <w:rtl w:val="0"/>
        </w:rPr>
      </w:r>
    </w:p>
    <w:p w:rsidR="00000000" w:rsidDel="00000000" w:rsidP="00000000" w:rsidRDefault="00000000" w:rsidRPr="00000000" w14:paraId="00000015">
      <w:pPr>
        <w:spacing w:after="40" w:lineRule="auto"/>
        <w:jc w:val="both"/>
        <w:rPr>
          <w:sz w:val="24"/>
          <w:szCs w:val="24"/>
        </w:rPr>
      </w:pPr>
      <w:r w:rsidDel="00000000" w:rsidR="00000000" w:rsidRPr="00000000">
        <w:rPr>
          <w:rtl w:val="0"/>
        </w:rPr>
      </w:r>
    </w:p>
    <w:p w:rsidR="00000000" w:rsidDel="00000000" w:rsidP="00000000" w:rsidRDefault="00000000" w:rsidRPr="00000000" w14:paraId="00000016">
      <w:pPr>
        <w:spacing w:after="40" w:lineRule="auto"/>
        <w:jc w:val="both"/>
        <w:rPr>
          <w:sz w:val="24"/>
          <w:szCs w:val="24"/>
        </w:rPr>
      </w:pPr>
      <w:r w:rsidDel="00000000" w:rsidR="00000000" w:rsidRPr="00000000">
        <w:rPr>
          <w:rtl w:val="0"/>
        </w:rPr>
      </w:r>
    </w:p>
    <w:p w:rsidR="00000000" w:rsidDel="00000000" w:rsidP="00000000" w:rsidRDefault="00000000" w:rsidRPr="00000000" w14:paraId="00000017">
      <w:pPr>
        <w:spacing w:after="40" w:lineRule="auto"/>
        <w:jc w:val="both"/>
        <w:rPr>
          <w:sz w:val="24"/>
          <w:szCs w:val="24"/>
        </w:rPr>
      </w:pPr>
      <w:r w:rsidDel="00000000" w:rsidR="00000000" w:rsidRPr="00000000">
        <w:rPr>
          <w:rtl w:val="0"/>
        </w:rPr>
      </w:r>
    </w:p>
    <w:p w:rsidR="00000000" w:rsidDel="00000000" w:rsidP="00000000" w:rsidRDefault="00000000" w:rsidRPr="00000000" w14:paraId="00000018">
      <w:pPr>
        <w:spacing w:after="40" w:lineRule="auto"/>
        <w:jc w:val="both"/>
        <w:rPr>
          <w:color w:val="000000"/>
          <w:sz w:val="24"/>
          <w:szCs w:val="24"/>
        </w:rPr>
      </w:pPr>
      <w:r w:rsidDel="00000000" w:rsidR="00000000" w:rsidRPr="00000000">
        <w:rPr>
          <w:color w:val="000000"/>
          <w:sz w:val="24"/>
          <w:szCs w:val="24"/>
          <w:rtl w:val="0"/>
        </w:rPr>
        <w:t xml:space="preserve">Data: ______________          </w:t>
        <w:tab/>
        <w:tab/>
        <w:tab/>
        <w:tab/>
        <w:tab/>
        <w:t xml:space="preserve">Semnătura: ______________</w:t>
        <w:br w:type="textWrapping"/>
      </w:r>
    </w:p>
    <w:sectPr>
      <w:headerReference r:id="rId6" w:type="default"/>
      <w:pgSz w:h="16838" w:w="11906" w:orient="portrait"/>
      <w:pgMar w:bottom="1134" w:top="1134" w:left="1701" w:right="85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4"/>
        <w:szCs w:val="24"/>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-200021</wp:posOffset>
          </wp:positionH>
          <wp:positionV relativeFrom="paragraph">
            <wp:posOffset>180975</wp:posOffset>
          </wp:positionV>
          <wp:extent cx="891540" cy="899160"/>
          <wp:effectExtent b="0" l="0" r="0" t="0"/>
          <wp:wrapNone/>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891540" cy="899160"/>
                  </a:xfrm>
                  <a:prstGeom prst="rect"/>
                  <a:ln/>
                </pic:spPr>
              </pic:pic>
            </a:graphicData>
          </a:graphic>
        </wp:anchor>
      </w:drawing>
    </w:r>
  </w:p>
  <w:tbl>
    <w:tblPr>
      <w:tblStyle w:val="Table1"/>
      <w:tblW w:w="7860.0" w:type="dxa"/>
      <w:jc w:val="left"/>
      <w:tblInd w:w="1184.0" w:type="dxa"/>
      <w:tblBorders>
        <w:top w:color="000000" w:space="0" w:sz="0" w:val="nil"/>
        <w:left w:color="000000" w:space="0" w:sz="0" w:val="nil"/>
        <w:bottom w:color="000000" w:space="0" w:sz="0" w:val="nil"/>
        <w:right w:color="000000" w:space="0" w:sz="0" w:val="nil"/>
        <w:insideH w:color="000000" w:space="0" w:sz="0" w:val="nil"/>
        <w:insideV w:color="000000" w:space="0" w:sz="4" w:val="single"/>
      </w:tblBorders>
      <w:tblLayout w:type="fixed"/>
      <w:tblLook w:val="0000"/>
    </w:tblPr>
    <w:tblGrid>
      <w:gridCol w:w="3225"/>
      <w:gridCol w:w="4635"/>
      <w:tblGridChange w:id="0">
        <w:tblGrid>
          <w:gridCol w:w="3225"/>
          <w:gridCol w:w="4635"/>
        </w:tblGrid>
      </w:tblGridChange>
    </w:tblGrid>
    <w:tr>
      <w:trPr>
        <w:cantSplit w:val="0"/>
        <w:trHeight w:val="1270" w:hRule="atLeast"/>
        <w:tblHeader w:val="0"/>
      </w:trPr>
      <w:tc>
        <w:tcPr/>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center" w:leader="none" w:pos="4844"/>
              <w:tab w:val="right" w:leader="none" w:pos="9689"/>
            </w:tabs>
            <w:spacing w:after="0" w:before="80" w:line="360" w:lineRule="auto"/>
            <w:ind w:hanging="2"/>
            <w:rPr>
              <w:rFonts w:ascii="Georgia" w:cs="Georgia" w:eastAsia="Georgia" w:hAnsi="Georgia"/>
              <w:color w:val="000000"/>
              <w:sz w:val="40"/>
              <w:szCs w:val="40"/>
            </w:rPr>
          </w:pPr>
          <w:r w:rsidDel="00000000" w:rsidR="00000000" w:rsidRPr="00000000">
            <w:rPr>
              <w:rFonts w:ascii="Georgia" w:cs="Georgia" w:eastAsia="Georgia" w:hAnsi="Georgia"/>
              <w:color w:val="000000"/>
              <w:sz w:val="20"/>
              <w:szCs w:val="20"/>
              <w:rtl w:val="0"/>
            </w:rPr>
            <w:t xml:space="preserve">Comunitatea pentru advocacy şi politici publice „WatchDog.MD”</w:t>
          </w:r>
          <w:r w:rsidDel="00000000" w:rsidR="00000000" w:rsidRPr="00000000">
            <w:rPr>
              <w:rtl w:val="0"/>
            </w:rPr>
          </w:r>
        </w:p>
      </w:tc>
      <w:tc>
        <w:tcPr/>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center" w:leader="none" w:pos="4844"/>
              <w:tab w:val="right" w:leader="none" w:pos="9689"/>
            </w:tabs>
            <w:spacing w:after="0" w:before="80" w:line="360" w:lineRule="auto"/>
            <w:ind w:hanging="2"/>
            <w:rPr>
              <w:rFonts w:ascii="Georgia" w:cs="Georgia" w:eastAsia="Georgia" w:hAnsi="Georgia"/>
              <w:color w:val="000000"/>
              <w:sz w:val="20"/>
              <w:szCs w:val="20"/>
            </w:rPr>
          </w:pPr>
          <w:r w:rsidDel="00000000" w:rsidR="00000000" w:rsidRPr="00000000">
            <w:rPr>
              <w:rFonts w:ascii="Georgia" w:cs="Georgia" w:eastAsia="Georgia" w:hAnsi="Georgia"/>
              <w:color w:val="000000"/>
              <w:sz w:val="20"/>
              <w:szCs w:val="20"/>
              <w:rtl w:val="0"/>
            </w:rPr>
            <w:t xml:space="preserve">Adresa juridică: str. A. Sciusev 68, Chişinău, Republica Moldova</w:t>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center" w:leader="none" w:pos="4844"/>
              <w:tab w:val="right" w:leader="none" w:pos="9689"/>
            </w:tabs>
            <w:spacing w:after="0" w:line="360" w:lineRule="auto"/>
            <w:ind w:hanging="2"/>
            <w:rPr>
              <w:rFonts w:ascii="Georgia" w:cs="Georgia" w:eastAsia="Georgia" w:hAnsi="Georgia"/>
              <w:color w:val="000000"/>
              <w:sz w:val="20"/>
              <w:szCs w:val="20"/>
            </w:rPr>
          </w:pPr>
          <w:r w:rsidDel="00000000" w:rsidR="00000000" w:rsidRPr="00000000">
            <w:rPr>
              <w:rFonts w:ascii="Georgia" w:cs="Georgia" w:eastAsia="Georgia" w:hAnsi="Georgia"/>
              <w:color w:val="000000"/>
              <w:sz w:val="20"/>
              <w:szCs w:val="20"/>
              <w:rtl w:val="0"/>
            </w:rPr>
            <w:t xml:space="preserve">Tel: +373 68069704, +373 68809917</w:t>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center" w:leader="none" w:pos="4844"/>
              <w:tab w:val="right" w:leader="none" w:pos="9689"/>
            </w:tabs>
            <w:spacing w:after="0" w:line="360" w:lineRule="auto"/>
            <w:ind w:hanging="2"/>
            <w:rPr>
              <w:rFonts w:ascii="Georgia" w:cs="Georgia" w:eastAsia="Georgia" w:hAnsi="Georgia"/>
              <w:color w:val="000000"/>
              <w:sz w:val="40"/>
              <w:szCs w:val="40"/>
            </w:rPr>
          </w:pPr>
          <w:hyperlink r:id="rId2">
            <w:r w:rsidDel="00000000" w:rsidR="00000000" w:rsidRPr="00000000">
              <w:rPr>
                <w:rFonts w:ascii="Georgia" w:cs="Georgia" w:eastAsia="Georgia" w:hAnsi="Georgia"/>
                <w:color w:val="0563c1"/>
                <w:sz w:val="19"/>
                <w:szCs w:val="19"/>
                <w:highlight w:val="white"/>
                <w:u w:val="single"/>
                <w:rtl w:val="0"/>
              </w:rPr>
              <w:t xml:space="preserve">contact@watchdog.md</w:t>
            </w:r>
          </w:hyperlink>
          <w:r w:rsidDel="00000000" w:rsidR="00000000" w:rsidRPr="00000000">
            <w:rPr>
              <w:rFonts w:ascii="Georgia" w:cs="Georgia" w:eastAsia="Georgia" w:hAnsi="Georgia"/>
              <w:color w:val="555555"/>
              <w:sz w:val="19"/>
              <w:szCs w:val="19"/>
              <w:highlight w:val="white"/>
              <w:rtl w:val="0"/>
            </w:rPr>
            <w:t xml:space="preserve"> </w:t>
          </w:r>
          <w:r w:rsidDel="00000000" w:rsidR="00000000" w:rsidRPr="00000000">
            <w:rPr>
              <w:rtl w:val="0"/>
            </w:rPr>
          </w:r>
        </w:p>
      </w:tc>
    </w:tr>
  </w:tbl>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ru"/>
      </w:rPr>
    </w:rPrDefault>
    <w:pPrDefault>
      <w:pPr>
        <w:spacing w:after="1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200" w:before="240" w:lineRule="auto"/>
      <w:jc w:val="center"/>
    </w:pPr>
    <w:rPr>
      <w:rFonts w:ascii="Arial" w:cs="Arial" w:eastAsia="Arial" w:hAnsi="Arial"/>
      <w:b w:val="1"/>
      <w:bCs w:val="1"/>
      <w:color w:val="1f3864"/>
      <w:sz w:val="30"/>
      <w:szCs w:val="30"/>
    </w:rPr>
  </w:style>
  <w:style w:type="paragraph" w:styleId="Heading2">
    <w:name w:val="heading 2"/>
    <w:basedOn w:val="Normal"/>
    <w:next w:val="Normal"/>
    <w:pPr>
      <w:spacing w:after="120" w:before="240" w:lineRule="auto"/>
    </w:pPr>
    <w:rPr>
      <w:rFonts w:ascii="Arial" w:cs="Arial" w:eastAsia="Arial" w:hAnsi="Arial"/>
      <w:b w:val="1"/>
      <w:bCs w:val="1"/>
      <w:color w:val="1f3864"/>
      <w:sz w:val="25"/>
      <w:szCs w:val="25"/>
    </w:rPr>
  </w:style>
  <w:style w:type="paragraph" w:styleId="Heading3">
    <w:name w:val="heading 3"/>
    <w:basedOn w:val="Normal"/>
    <w:next w:val="Normal"/>
    <w:pPr>
      <w:spacing w:after="60" w:before="120" w:lineRule="auto"/>
    </w:pPr>
    <w:rPr>
      <w:rFonts w:ascii="Arial" w:cs="Arial" w:eastAsia="Arial" w:hAnsi="Arial"/>
      <w:b w:val="1"/>
      <w:bCs w:val="1"/>
      <w:sz w:val="22"/>
      <w:szCs w:val="22"/>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hyperlink" Target="mailto:contact@watchdog.m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