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40" w:before="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after="40" w:before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after="40" w:before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Anexa A – Oferta de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preț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Subsemnatul/a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 ofer serviciile indicate mai jos (completați doar componentele ofertate). Prețurile sunt brute, în EUR.</w:t>
      </w:r>
    </w:p>
    <w:p w:rsidR="00000000" w:rsidDel="00000000" w:rsidP="00000000" w:rsidRDefault="00000000" w:rsidRPr="00000000" w14:paraId="00000007">
      <w:pPr>
        <w:spacing w:after="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center"/>
        <w:tblLayout w:type="fixed"/>
        <w:tblLook w:val="0400"/>
      </w:tblPr>
      <w:tblGrid>
        <w:gridCol w:w="5115"/>
        <w:gridCol w:w="1620"/>
        <w:gridCol w:w="2625"/>
        <w:tblGridChange w:id="0">
          <w:tblGrid>
            <w:gridCol w:w="5115"/>
            <w:gridCol w:w="1620"/>
            <w:gridCol w:w="262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shd w:fill="eaf1f7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Componenta / serviciul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shd w:fill="eaf1f7" w:val="clear"/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Unitate de tarifare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shd w:fill="eaf1f7" w:val="clear"/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Onorariu brut (EUR/unitate)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1. Policy paper și foaie de parcurs (preț total)</w:t>
            </w:r>
          </w:p>
          <w:p w:rsidR="00000000" w:rsidDel="00000000" w:rsidP="00000000" w:rsidRDefault="00000000" w:rsidRPr="00000000" w14:paraId="0000000C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analiză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2. Consultanță organizatorică pentru APC (preț/zi-om)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zi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3. Facilitarea consultărilor comunitare (preț/zi-om)</w:t>
            </w:r>
          </w:p>
          <w:p w:rsidR="00000000" w:rsidDel="00000000" w:rsidP="00000000" w:rsidRDefault="00000000" w:rsidRPr="00000000" w14:paraId="00000013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zi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4. Ghid practic privind APC (redactare, editare, design; preț total)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ghid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5a. Participare la emisiuni TV/radio/online (preț/participare)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participare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5b. Text/scenariu și apariție în video explicativ (preț/material)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material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5c. Text/scenariu și apariție în Reels (preț/material)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material</w:t>
            </w:r>
          </w:p>
        </w:tc>
        <w:tc>
          <w:tcPr>
            <w:tcBorders>
              <w:top w:color="b5c3d1" w:space="0" w:sz="5" w:val="single"/>
              <w:left w:color="b5c3d1" w:space="0" w:sz="5" w:val="single"/>
              <w:bottom w:color="b5c3d1" w:space="0" w:sz="5" w:val="single"/>
              <w:right w:color="b5c3d1" w:space="0" w:sz="5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spacing w:after="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Componenta 5 se ofertează ca pachet (5a–5c). </w:t>
        <w:br w:type="textWrapping"/>
      </w:r>
    </w:p>
    <w:p w:rsidR="00000000" w:rsidDel="00000000" w:rsidP="00000000" w:rsidRDefault="00000000" w:rsidRPr="00000000" w14:paraId="00000023">
      <w:pPr>
        <w:spacing w:after="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Confirm disponibilitatea pentru realizarea integrală a componentelor ofertate, în volumul și limitele stabilite prin contract.</w:t>
      </w:r>
    </w:p>
    <w:p w:rsidR="00000000" w:rsidDel="00000000" w:rsidP="00000000" w:rsidRDefault="00000000" w:rsidRPr="00000000" w14:paraId="00000025">
      <w:pPr>
        <w:spacing w:after="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40" w:lineRule="auto"/>
        <w:jc w:val="both"/>
        <w:rPr>
          <w:color w:val="0060a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40" w:lineRule="auto"/>
        <w:jc w:val="both"/>
        <w:rPr>
          <w:color w:val="0060a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40" w:lineRule="auto"/>
        <w:jc w:val="both"/>
        <w:rPr>
          <w:color w:val="0060a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40" w:lineRule="auto"/>
        <w:jc w:val="both"/>
        <w:rPr>
          <w:color w:val="0060a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40" w:lineRule="auto"/>
        <w:jc w:val="both"/>
        <w:rPr>
          <w:color w:val="0060a7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40" w:lineRule="auto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Data: ______________          </w:t>
        <w:tab/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Semnătura: ______________</w:t>
        <w:br w:type="textWrapping"/>
        <w:br w:type="textWrapping"/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134" w:top="1134" w:left="1701" w:right="85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-200022</wp:posOffset>
          </wp:positionH>
          <wp:positionV relativeFrom="paragraph">
            <wp:posOffset>180975</wp:posOffset>
          </wp:positionV>
          <wp:extent cx="891540" cy="89916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1540" cy="89916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7860.0" w:type="dxa"/>
      <w:jc w:val="left"/>
      <w:tblInd w:w="1184.0" w:type="dxa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4" w:val="single"/>
      </w:tblBorders>
      <w:tblLayout w:type="fixed"/>
      <w:tblLook w:val="0000"/>
    </w:tblPr>
    <w:tblGrid>
      <w:gridCol w:w="3225"/>
      <w:gridCol w:w="4635"/>
      <w:tblGridChange w:id="0">
        <w:tblGrid>
          <w:gridCol w:w="3225"/>
          <w:gridCol w:w="4635"/>
        </w:tblGrid>
      </w:tblGridChange>
    </w:tblGrid>
    <w:tr>
      <w:trPr>
        <w:cantSplit w:val="0"/>
        <w:trHeight w:val="1270" w:hRule="atLeast"/>
        <w:tblHeader w:val="0"/>
      </w:trPr>
      <w:tc>
        <w:tcPr/>
        <w:p w:rsidR="00000000" w:rsidDel="00000000" w:rsidP="00000000" w:rsidRDefault="00000000" w:rsidRPr="00000000" w14:paraId="0000002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44"/>
              <w:tab w:val="right" w:leader="none" w:pos="9689"/>
            </w:tabs>
            <w:spacing w:after="0" w:before="80" w:line="360" w:lineRule="auto"/>
            <w:ind w:hanging="2"/>
            <w:rPr>
              <w:rFonts w:ascii="Georgia" w:cs="Georgia" w:eastAsia="Georgia" w:hAnsi="Georgia"/>
              <w:color w:val="000000"/>
              <w:sz w:val="40"/>
              <w:szCs w:val="40"/>
            </w:rPr>
          </w:pPr>
          <w:r w:rsidDel="00000000" w:rsidR="00000000" w:rsidRPr="00000000">
            <w:rPr>
              <w:rFonts w:ascii="Georgia" w:cs="Georgia" w:eastAsia="Georgia" w:hAnsi="Georgia"/>
              <w:color w:val="000000"/>
              <w:sz w:val="20"/>
              <w:szCs w:val="20"/>
              <w:rtl w:val="0"/>
            </w:rPr>
            <w:t xml:space="preserve">Comunitatea pentru advocacy şi politici publice „WatchDog.MD”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2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44"/>
              <w:tab w:val="right" w:leader="none" w:pos="9689"/>
            </w:tabs>
            <w:spacing w:after="0" w:before="80" w:line="360" w:lineRule="auto"/>
            <w:ind w:hanging="2"/>
            <w:rPr>
              <w:rFonts w:ascii="Georgia" w:cs="Georgia" w:eastAsia="Georgia" w:hAnsi="Georgia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Georgia" w:cs="Georgia" w:eastAsia="Georgia" w:hAnsi="Georgia"/>
              <w:color w:val="000000"/>
              <w:sz w:val="20"/>
              <w:szCs w:val="20"/>
              <w:rtl w:val="0"/>
            </w:rPr>
            <w:t xml:space="preserve">Adresa juridică: str. A. Sciusev 68, Chişinău, Republica Moldova</w:t>
          </w:r>
        </w:p>
        <w:p w:rsidR="00000000" w:rsidDel="00000000" w:rsidP="00000000" w:rsidRDefault="00000000" w:rsidRPr="00000000" w14:paraId="0000002F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44"/>
              <w:tab w:val="right" w:leader="none" w:pos="9689"/>
            </w:tabs>
            <w:spacing w:after="0" w:line="360" w:lineRule="auto"/>
            <w:ind w:hanging="2"/>
            <w:rPr>
              <w:rFonts w:ascii="Georgia" w:cs="Georgia" w:eastAsia="Georgia" w:hAnsi="Georgia"/>
              <w:color w:val="000000"/>
              <w:sz w:val="20"/>
              <w:szCs w:val="20"/>
            </w:rPr>
          </w:pPr>
          <w:r w:rsidDel="00000000" w:rsidR="00000000" w:rsidRPr="00000000">
            <w:rPr>
              <w:rFonts w:ascii="Georgia" w:cs="Georgia" w:eastAsia="Georgia" w:hAnsi="Georgia"/>
              <w:color w:val="000000"/>
              <w:sz w:val="20"/>
              <w:szCs w:val="20"/>
              <w:rtl w:val="0"/>
            </w:rPr>
            <w:t xml:space="preserve">Tel: +373 68069704, +373 68809917</w:t>
          </w:r>
        </w:p>
        <w:p w:rsidR="00000000" w:rsidDel="00000000" w:rsidP="00000000" w:rsidRDefault="00000000" w:rsidRPr="00000000" w14:paraId="0000003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844"/>
              <w:tab w:val="right" w:leader="none" w:pos="9689"/>
            </w:tabs>
            <w:spacing w:after="0" w:line="360" w:lineRule="auto"/>
            <w:ind w:hanging="2"/>
            <w:rPr>
              <w:rFonts w:ascii="Georgia" w:cs="Georgia" w:eastAsia="Georgia" w:hAnsi="Georgia"/>
              <w:color w:val="000000"/>
              <w:sz w:val="40"/>
              <w:szCs w:val="40"/>
            </w:rPr>
          </w:pPr>
          <w:hyperlink r:id="rId2">
            <w:r w:rsidDel="00000000" w:rsidR="00000000" w:rsidRPr="00000000">
              <w:rPr>
                <w:rFonts w:ascii="Georgia" w:cs="Georgia" w:eastAsia="Georgia" w:hAnsi="Georgia"/>
                <w:color w:val="0563c1"/>
                <w:sz w:val="19"/>
                <w:szCs w:val="19"/>
                <w:highlight w:val="white"/>
                <w:u w:val="single"/>
                <w:rtl w:val="0"/>
              </w:rPr>
              <w:t xml:space="preserve">contact@watchdog.md</w:t>
            </w:r>
          </w:hyperlink>
          <w:r w:rsidDel="00000000" w:rsidR="00000000" w:rsidRPr="00000000">
            <w:rPr>
              <w:rFonts w:ascii="Georgia" w:cs="Georgia" w:eastAsia="Georgia" w:hAnsi="Georgia"/>
              <w:color w:val="555555"/>
              <w:sz w:val="19"/>
              <w:szCs w:val="19"/>
              <w:highlight w:val="white"/>
              <w:rtl w:val="0"/>
            </w:rPr>
            <w:t xml:space="preserve"> 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ru"/>
      </w:rPr>
    </w:rPrDefault>
    <w:pPrDefault>
      <w:pPr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after="200" w:before="240" w:lineRule="auto"/>
      <w:jc w:val="center"/>
    </w:pPr>
    <w:rPr>
      <w:rFonts w:ascii="Arial" w:cs="Arial" w:eastAsia="Arial" w:hAnsi="Arial"/>
      <w:b w:val="1"/>
      <w:bCs w:val="1"/>
      <w:color w:val="1f3864"/>
      <w:sz w:val="30"/>
      <w:szCs w:val="30"/>
    </w:rPr>
  </w:style>
  <w:style w:type="paragraph" w:styleId="Heading2">
    <w:name w:val="heading 2"/>
    <w:basedOn w:val="Normal"/>
    <w:next w:val="Normal"/>
    <w:pPr>
      <w:spacing w:after="120" w:before="240" w:lineRule="auto"/>
    </w:pPr>
    <w:rPr>
      <w:rFonts w:ascii="Arial" w:cs="Arial" w:eastAsia="Arial" w:hAnsi="Arial"/>
      <w:b w:val="1"/>
      <w:bCs w:val="1"/>
      <w:color w:val="1f3864"/>
      <w:sz w:val="25"/>
      <w:szCs w:val="25"/>
    </w:rPr>
  </w:style>
  <w:style w:type="paragraph" w:styleId="Heading3">
    <w:name w:val="heading 3"/>
    <w:basedOn w:val="Normal"/>
    <w:next w:val="Normal"/>
    <w:pPr>
      <w:spacing w:after="60" w:before="120" w:lineRule="auto"/>
    </w:pPr>
    <w:rPr>
      <w:rFonts w:ascii="Arial" w:cs="Arial" w:eastAsia="Arial" w:hAnsi="Arial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contact@watchdog.m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