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C84" w:rsidRDefault="00797C84" w:rsidP="006508D5">
      <w:pPr>
        <w:tabs>
          <w:tab w:val="left" w:pos="1540"/>
        </w:tabs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115A6E" w:rsidRPr="006508D5" w:rsidRDefault="00115A6E" w:rsidP="006508D5">
      <w:pPr>
        <w:tabs>
          <w:tab w:val="left" w:pos="1540"/>
        </w:tabs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115A6E">
        <w:rPr>
          <w:rFonts w:eastAsia="Calibri"/>
          <w:b/>
          <w:sz w:val="28"/>
          <w:szCs w:val="28"/>
          <w:lang w:eastAsia="en-US"/>
        </w:rPr>
        <w:t>CAIET DE SARCINI</w:t>
      </w:r>
    </w:p>
    <w:p w:rsidR="00115A6E" w:rsidRPr="006C5479" w:rsidRDefault="00115A6E" w:rsidP="00115A6E">
      <w:pPr>
        <w:tabs>
          <w:tab w:val="left" w:pos="1540"/>
        </w:tabs>
        <w:spacing w:after="160" w:line="259" w:lineRule="auto"/>
        <w:rPr>
          <w:rFonts w:eastAsia="Calibri"/>
          <w:u w:val="single"/>
          <w:lang w:eastAsia="en-US"/>
        </w:rPr>
      </w:pPr>
      <w:r w:rsidRPr="00115A6E">
        <w:rPr>
          <w:rFonts w:eastAsia="Calibri"/>
          <w:lang w:eastAsia="en-US"/>
        </w:rPr>
        <w:t xml:space="preserve">1. </w:t>
      </w:r>
      <w:r w:rsidR="00276DDA">
        <w:rPr>
          <w:rFonts w:eastAsia="Calibri"/>
          <w:lang w:eastAsia="en-US"/>
        </w:rPr>
        <w:t>Beneficiarul achiziției</w:t>
      </w:r>
      <w:r w:rsidRPr="00115A6E">
        <w:rPr>
          <w:rFonts w:eastAsia="Calibri"/>
          <w:lang w:eastAsia="en-US"/>
        </w:rPr>
        <w:t xml:space="preserve">: </w:t>
      </w:r>
      <w:r w:rsidRPr="008F0930">
        <w:rPr>
          <w:rFonts w:eastAsia="Calibri"/>
          <w:b/>
          <w:i/>
          <w:color w:val="4472C4"/>
          <w:lang w:eastAsia="en-US"/>
        </w:rPr>
        <w:t xml:space="preserve">Primaria </w:t>
      </w:r>
      <w:r w:rsidR="006C5479">
        <w:rPr>
          <w:rFonts w:eastAsia="Calibri"/>
          <w:b/>
          <w:i/>
          <w:color w:val="4472C4"/>
          <w:u w:val="single"/>
          <w:lang w:eastAsia="en-US"/>
        </w:rPr>
        <w:t>Gura Galbenei</w:t>
      </w:r>
    </w:p>
    <w:p w:rsidR="00115A6E" w:rsidRPr="00115A6E" w:rsidRDefault="00115A6E" w:rsidP="00115A6E">
      <w:pPr>
        <w:tabs>
          <w:tab w:val="left" w:pos="1540"/>
        </w:tabs>
        <w:spacing w:after="160" w:line="259" w:lineRule="auto"/>
        <w:rPr>
          <w:rFonts w:eastAsia="Calibri"/>
          <w:lang w:eastAsia="en-US"/>
        </w:rPr>
      </w:pPr>
      <w:r w:rsidRPr="00115A6E">
        <w:rPr>
          <w:rFonts w:eastAsia="Calibri"/>
          <w:lang w:eastAsia="en-US"/>
        </w:rPr>
        <w:t xml:space="preserve">2. Obiectul achiziționării: </w:t>
      </w:r>
      <w:r w:rsidR="00276DDA" w:rsidRPr="008F0930">
        <w:rPr>
          <w:rFonts w:eastAsia="Calibri"/>
          <w:b/>
          <w:i/>
          <w:color w:val="4472C4"/>
          <w:lang w:eastAsia="en-US"/>
        </w:rPr>
        <w:t xml:space="preserve">Prezentul caiet de sarcini se referă la achiziția de pubele destinate colectării deșeurilor nepericuloase menajere. </w:t>
      </w:r>
      <w:r w:rsidRPr="00115A6E">
        <w:rPr>
          <w:rFonts w:eastAsia="Calibri"/>
          <w:b/>
          <w:lang w:eastAsia="en-US"/>
        </w:rPr>
        <w:t xml:space="preserve"> </w:t>
      </w:r>
    </w:p>
    <w:p w:rsidR="00947E97" w:rsidRDefault="00115A6E" w:rsidP="006908EA">
      <w:pPr>
        <w:spacing w:after="120"/>
        <w:ind w:left="-284"/>
        <w:jc w:val="center"/>
        <w:rPr>
          <w:rFonts w:eastAsia="Calibri"/>
          <w:b/>
          <w:lang w:eastAsia="en-US"/>
        </w:rPr>
      </w:pPr>
      <w:r w:rsidRPr="00B47713">
        <w:rPr>
          <w:rFonts w:eastAsia="Calibri"/>
          <w:b/>
          <w:lang w:eastAsia="en-US"/>
        </w:rPr>
        <w:t xml:space="preserve">CPV </w:t>
      </w:r>
      <w:r w:rsidR="003028D4" w:rsidRPr="00B47713">
        <w:rPr>
          <w:rFonts w:eastAsia="Calibri"/>
          <w:b/>
          <w:lang w:eastAsia="en-US"/>
        </w:rPr>
        <w:t>3492</w:t>
      </w:r>
      <w:bookmarkStart w:id="0" w:name="_GoBack"/>
      <w:bookmarkEnd w:id="0"/>
      <w:r w:rsidR="003028D4" w:rsidRPr="00B47713">
        <w:rPr>
          <w:rFonts w:eastAsia="Calibri"/>
          <w:b/>
          <w:lang w:eastAsia="en-US"/>
        </w:rPr>
        <w:t>8480-6</w:t>
      </w:r>
    </w:p>
    <w:p w:rsidR="00AB3E6A" w:rsidRPr="007C3125" w:rsidRDefault="00AB3E6A" w:rsidP="008F0930">
      <w:pPr>
        <w:tabs>
          <w:tab w:val="left" w:pos="284"/>
          <w:tab w:val="right" w:pos="9531"/>
        </w:tabs>
        <w:spacing w:before="120"/>
        <w:ind w:left="-284"/>
        <w:jc w:val="both"/>
      </w:pPr>
      <w:r w:rsidRPr="00BA0B64">
        <w:rPr>
          <w:b/>
          <w:lang w:val="ro-MD"/>
        </w:rPr>
        <w:t>*Nota:</w:t>
      </w:r>
      <w:r w:rsidRPr="00BA0B64">
        <w:rPr>
          <w:lang w:val="ro-MD"/>
        </w:rPr>
        <w:t xml:space="preserve"> Procedura dată este desfășurată în cadrul implementării proiectului de implicare civică în guvernarea locală “MĂ IMPLIC”, </w:t>
      </w:r>
      <w:r w:rsidRPr="00B0138D">
        <w:t>implementat de către Fundația Centrul Moldo-Elvețian pentru Cooperare SKAT, cu suportul financiar al Agenției Elvețiene pentru Dezvoltare și Cooperare (SDC), care reprezintă Consiliului Federal al Confederației Elvețiene,</w:t>
      </w:r>
      <w:r w:rsidRPr="00BA0B64">
        <w:rPr>
          <w:lang w:val="ro-MD"/>
        </w:rPr>
        <w:t xml:space="preserve"> în baza Anexei nr. 3 </w:t>
      </w:r>
      <w:r>
        <w:rPr>
          <w:lang w:val="ro-MD"/>
        </w:rPr>
        <w:t xml:space="preserve">la </w:t>
      </w:r>
      <w:r w:rsidRPr="007C3125">
        <w:t>Acordurile de grant nr. 01 din 24 februarie 2022; nr. 04 și 05 din 23 martie 2022; nr. 08 și 09 din 30 martie 2022 și nr. 23 din 31 mai 2022 „GHID DE ACHIZIȚII”.</w:t>
      </w:r>
    </w:p>
    <w:p w:rsidR="000D7604" w:rsidRDefault="00AB3E6A" w:rsidP="006508D5">
      <w:pPr>
        <w:tabs>
          <w:tab w:val="left" w:pos="284"/>
          <w:tab w:val="right" w:pos="9531"/>
        </w:tabs>
        <w:spacing w:before="120"/>
        <w:ind w:left="-284"/>
        <w:jc w:val="both"/>
        <w:rPr>
          <w:lang w:val="ro-MD"/>
        </w:rPr>
      </w:pPr>
      <w:r w:rsidRPr="00BA0B64">
        <w:rPr>
          <w:lang w:val="ro-MD"/>
        </w:rPr>
        <w:t xml:space="preserve">Conform prevederilor punctului 2.6. al Ghidului prenotat </w:t>
      </w:r>
      <w:r w:rsidRPr="00BA0B64">
        <w:rPr>
          <w:i/>
          <w:lang w:val="ro-MD"/>
        </w:rPr>
        <w:t xml:space="preserve">„Bunurile produse în </w:t>
      </w:r>
      <w:r w:rsidRPr="007D2857">
        <w:rPr>
          <w:i/>
          <w:lang w:val="ro-MD"/>
        </w:rPr>
        <w:t>Republica Belarus</w:t>
      </w:r>
      <w:r w:rsidRPr="00BA0B64">
        <w:rPr>
          <w:i/>
          <w:lang w:val="ro-MD"/>
        </w:rPr>
        <w:t xml:space="preserve"> și în </w:t>
      </w:r>
      <w:r w:rsidRPr="007D2857">
        <w:rPr>
          <w:i/>
          <w:lang w:val="ro-MD"/>
        </w:rPr>
        <w:t>Federația Rusă</w:t>
      </w:r>
      <w:r w:rsidRPr="00BA0B64">
        <w:rPr>
          <w:i/>
          <w:lang w:val="ro-MD"/>
        </w:rPr>
        <w:t xml:space="preserve"> </w:t>
      </w:r>
      <w:r w:rsidRPr="00BA0B64">
        <w:rPr>
          <w:b/>
          <w:i/>
          <w:lang w:val="ro-MD"/>
        </w:rPr>
        <w:t>nu sunt eligibile</w:t>
      </w:r>
      <w:r w:rsidRPr="00BA0B64">
        <w:rPr>
          <w:i/>
          <w:lang w:val="ro-MD"/>
        </w:rPr>
        <w:t xml:space="preserve"> în cadrul achizițiilor realizate de către APL în contextul implementării proiectului de implicare civică în guvernarea locală “MĂ IMPLIC” în vederea achiziționării bunurilor și serviciilor prevăzute în Anexa 2 a Acordului de Grant”</w:t>
      </w:r>
      <w:r w:rsidRPr="00BA0B64">
        <w:rPr>
          <w:lang w:val="ro-MD"/>
        </w:rPr>
        <w:t>.</w:t>
      </w:r>
    </w:p>
    <w:p w:rsidR="00924F52" w:rsidRPr="000D7604" w:rsidRDefault="00924F52" w:rsidP="00AB3E6A">
      <w:pPr>
        <w:tabs>
          <w:tab w:val="left" w:pos="284"/>
          <w:tab w:val="right" w:pos="9531"/>
        </w:tabs>
        <w:spacing w:before="120"/>
        <w:ind w:left="-284"/>
        <w:jc w:val="both"/>
        <w:rPr>
          <w:lang w:val="ro-MD"/>
        </w:rPr>
      </w:pPr>
      <w:r w:rsidRPr="000D7604">
        <w:rPr>
          <w:lang w:val="ro-MD"/>
        </w:rPr>
        <w:t>Cerințele menționate în prezentul caiet de sarcini, re</w:t>
      </w:r>
      <w:r w:rsidR="008603D9">
        <w:rPr>
          <w:lang w:val="ro-MD"/>
        </w:rPr>
        <w:t>prezintă cerințe minime</w:t>
      </w:r>
      <w:r w:rsidRPr="000D7604">
        <w:rPr>
          <w:lang w:val="ro-MD"/>
        </w:rPr>
        <w:t>, obligatoriu de îndeplinit.</w:t>
      </w:r>
    </w:p>
    <w:p w:rsidR="00924F52" w:rsidRPr="000D7604" w:rsidRDefault="00924F52" w:rsidP="00AB3E6A">
      <w:pPr>
        <w:tabs>
          <w:tab w:val="left" w:pos="284"/>
          <w:tab w:val="right" w:pos="9531"/>
        </w:tabs>
        <w:spacing w:before="120"/>
        <w:ind w:left="-284"/>
        <w:jc w:val="both"/>
        <w:rPr>
          <w:b/>
          <w:lang w:val="ro-MD"/>
        </w:rPr>
      </w:pPr>
      <w:r w:rsidRPr="000D7604">
        <w:rPr>
          <w:b/>
          <w:lang w:val="ro-MD"/>
        </w:rPr>
        <w:t>Nerespectare</w:t>
      </w:r>
      <w:r w:rsidR="00993187">
        <w:rPr>
          <w:b/>
          <w:lang w:val="ro-MD"/>
        </w:rPr>
        <w:t>a</w:t>
      </w:r>
      <w:r w:rsidRPr="000D7604">
        <w:rPr>
          <w:b/>
          <w:lang w:val="ro-MD"/>
        </w:rPr>
        <w:t xml:space="preserve"> oricărei cerințe în prezentul caiet de sarcini, atrage respingerea ofertei ca neconformă.</w:t>
      </w:r>
    </w:p>
    <w:p w:rsidR="00924F52" w:rsidRPr="006508D5" w:rsidRDefault="00924F52" w:rsidP="006508D5">
      <w:pPr>
        <w:tabs>
          <w:tab w:val="left" w:pos="284"/>
          <w:tab w:val="right" w:pos="9531"/>
        </w:tabs>
        <w:spacing w:before="120"/>
        <w:ind w:left="-284"/>
        <w:jc w:val="both"/>
        <w:rPr>
          <w:lang w:val="ro-MD"/>
        </w:rPr>
      </w:pPr>
      <w:r w:rsidRPr="000D7604">
        <w:rPr>
          <w:lang w:val="ro-MD"/>
        </w:rPr>
        <w:t>Orice specificație tehnică care indică o anumită producție, marcă de producție, procedeu specific etc. În cadrul prezentului caiet de sarcini, este menționată numai în scopul descrierii cît mai clare și obiective fără a avea ca efect, favorizarea sau eliminare unor ofertanți.</w:t>
      </w:r>
    </w:p>
    <w:p w:rsidR="00993187" w:rsidRDefault="00924F52" w:rsidP="00AB3E6A">
      <w:pPr>
        <w:tabs>
          <w:tab w:val="left" w:pos="284"/>
          <w:tab w:val="right" w:pos="9531"/>
        </w:tabs>
        <w:spacing w:before="120"/>
        <w:ind w:left="-284"/>
        <w:jc w:val="both"/>
        <w:rPr>
          <w:b/>
          <w:lang w:val="ro-MD"/>
        </w:rPr>
      </w:pPr>
      <w:r w:rsidRPr="000D7604">
        <w:rPr>
          <w:b/>
          <w:lang w:val="ro-MD"/>
        </w:rPr>
        <w:t>Descrierea produselor – specificații tehnice minime</w:t>
      </w:r>
      <w:r w:rsidR="00993187">
        <w:rPr>
          <w:b/>
          <w:lang w:val="ro-MD"/>
        </w:rPr>
        <w:t xml:space="preserve"> </w:t>
      </w:r>
    </w:p>
    <w:p w:rsidR="00924F52" w:rsidRPr="00993187" w:rsidRDefault="00993187" w:rsidP="00993187">
      <w:pPr>
        <w:pStyle w:val="ab"/>
        <w:numPr>
          <w:ilvl w:val="0"/>
          <w:numId w:val="33"/>
        </w:numPr>
        <w:tabs>
          <w:tab w:val="left" w:pos="284"/>
          <w:tab w:val="right" w:pos="9531"/>
        </w:tabs>
        <w:spacing w:before="120"/>
        <w:jc w:val="both"/>
        <w:rPr>
          <w:b/>
          <w:lang w:val="ro-MD"/>
        </w:rPr>
      </w:pPr>
      <w:r w:rsidRPr="00993187">
        <w:rPr>
          <w:b/>
          <w:lang w:val="ro-MD"/>
        </w:rPr>
        <w:t>pubele</w:t>
      </w:r>
    </w:p>
    <w:p w:rsidR="00924F52" w:rsidRPr="006435DA" w:rsidRDefault="00924F52" w:rsidP="00AB3E6A">
      <w:pPr>
        <w:tabs>
          <w:tab w:val="left" w:pos="284"/>
          <w:tab w:val="right" w:pos="9531"/>
        </w:tabs>
        <w:spacing w:before="120"/>
        <w:ind w:left="-284"/>
        <w:jc w:val="both"/>
        <w:rPr>
          <w:lang w:val="ro-MD"/>
        </w:rPr>
      </w:pPr>
      <w:r w:rsidRPr="000D7604">
        <w:rPr>
          <w:b/>
          <w:i/>
          <w:lang w:val="ro-MD"/>
        </w:rPr>
        <w:t>Stare produse:</w:t>
      </w:r>
      <w:r w:rsidRPr="006435DA">
        <w:rPr>
          <w:lang w:val="ro-MD"/>
        </w:rPr>
        <w:t xml:space="preserve"> </w:t>
      </w:r>
      <w:r w:rsidRPr="006435DA">
        <w:rPr>
          <w:lang w:val="ro-MD"/>
        </w:rPr>
        <w:tab/>
        <w:t>noi</w:t>
      </w:r>
    </w:p>
    <w:p w:rsidR="00924F52" w:rsidRPr="006435DA" w:rsidRDefault="00924F52" w:rsidP="00AB3E6A">
      <w:pPr>
        <w:tabs>
          <w:tab w:val="left" w:pos="284"/>
          <w:tab w:val="right" w:pos="9531"/>
        </w:tabs>
        <w:spacing w:before="120"/>
        <w:ind w:left="-284"/>
        <w:jc w:val="both"/>
        <w:rPr>
          <w:lang w:val="ro-MD"/>
        </w:rPr>
      </w:pPr>
      <w:r w:rsidRPr="000D7604">
        <w:rPr>
          <w:b/>
          <w:i/>
          <w:lang w:val="ro-MD"/>
        </w:rPr>
        <w:t>Capacitate:</w:t>
      </w:r>
      <w:r w:rsidRPr="006435DA">
        <w:rPr>
          <w:lang w:val="ro-MD"/>
        </w:rPr>
        <w:t xml:space="preserve"> </w:t>
      </w:r>
      <w:r w:rsidRPr="006435DA">
        <w:rPr>
          <w:lang w:val="ro-MD"/>
        </w:rPr>
        <w:tab/>
      </w:r>
      <w:r w:rsidRPr="00993187">
        <w:rPr>
          <w:lang w:val="ro-MD"/>
        </w:rPr>
        <w:t>120l</w:t>
      </w:r>
    </w:p>
    <w:p w:rsidR="00924F52" w:rsidRPr="006435DA" w:rsidRDefault="00924F52" w:rsidP="00AB3E6A">
      <w:pPr>
        <w:tabs>
          <w:tab w:val="left" w:pos="284"/>
          <w:tab w:val="right" w:pos="9531"/>
        </w:tabs>
        <w:spacing w:before="120"/>
        <w:ind w:left="-284"/>
        <w:jc w:val="both"/>
        <w:rPr>
          <w:lang w:val="ro-MD"/>
        </w:rPr>
      </w:pPr>
      <w:r w:rsidRPr="000D7604">
        <w:rPr>
          <w:b/>
          <w:i/>
          <w:lang w:val="ro-MD"/>
        </w:rPr>
        <w:t>Material:</w:t>
      </w:r>
      <w:r w:rsidRPr="006435DA">
        <w:rPr>
          <w:lang w:val="ro-MD"/>
        </w:rPr>
        <w:t xml:space="preserve"> </w:t>
      </w:r>
      <w:r w:rsidRPr="006435DA">
        <w:rPr>
          <w:lang w:val="ro-MD"/>
        </w:rPr>
        <w:tab/>
        <w:t>polietilenă de înaltă densitate – HDPE</w:t>
      </w:r>
    </w:p>
    <w:p w:rsidR="00924F52" w:rsidRPr="006435DA" w:rsidRDefault="00924F52" w:rsidP="00AB3E6A">
      <w:pPr>
        <w:tabs>
          <w:tab w:val="left" w:pos="284"/>
          <w:tab w:val="right" w:pos="9531"/>
        </w:tabs>
        <w:spacing w:before="120"/>
        <w:ind w:left="-284"/>
        <w:jc w:val="both"/>
        <w:rPr>
          <w:lang w:val="ro-MD"/>
        </w:rPr>
      </w:pPr>
      <w:r w:rsidRPr="000D7604">
        <w:rPr>
          <w:b/>
          <w:i/>
          <w:lang w:val="ro-MD"/>
        </w:rPr>
        <w:t>Capac:</w:t>
      </w:r>
      <w:r w:rsidRPr="006435DA">
        <w:rPr>
          <w:lang w:val="ro-MD"/>
        </w:rPr>
        <w:t xml:space="preserve"> </w:t>
      </w:r>
      <w:r w:rsidRPr="006435DA">
        <w:rPr>
          <w:lang w:val="ro-MD"/>
        </w:rPr>
        <w:tab/>
        <w:t>ușor manevrabil, prevăzut cu mînere rezistente și două punc</w:t>
      </w:r>
      <w:r w:rsidR="000D7604">
        <w:rPr>
          <w:lang w:val="ro-MD"/>
        </w:rPr>
        <w:t>t</w:t>
      </w:r>
      <w:r w:rsidRPr="006435DA">
        <w:rPr>
          <w:lang w:val="ro-MD"/>
        </w:rPr>
        <w:t>e de prindere de corpul pubelei</w:t>
      </w:r>
    </w:p>
    <w:p w:rsidR="00924F52" w:rsidRPr="006435DA" w:rsidRDefault="00924F52" w:rsidP="00AB3E6A">
      <w:pPr>
        <w:tabs>
          <w:tab w:val="left" w:pos="284"/>
          <w:tab w:val="right" w:pos="9531"/>
        </w:tabs>
        <w:spacing w:before="120"/>
        <w:ind w:left="-284"/>
        <w:jc w:val="both"/>
        <w:rPr>
          <w:lang w:val="ro-MD"/>
        </w:rPr>
      </w:pPr>
      <w:r w:rsidRPr="000D7604">
        <w:rPr>
          <w:b/>
          <w:i/>
          <w:lang w:val="ro-MD"/>
        </w:rPr>
        <w:t>Roți:</w:t>
      </w:r>
      <w:r w:rsidRPr="006435DA">
        <w:rPr>
          <w:lang w:val="ro-MD"/>
        </w:rPr>
        <w:t xml:space="preserve"> </w:t>
      </w:r>
      <w:r w:rsidRPr="006435DA">
        <w:rPr>
          <w:lang w:val="ro-MD"/>
        </w:rPr>
        <w:tab/>
        <w:t>cauciuc dens</w:t>
      </w:r>
      <w:r w:rsidR="000D7604">
        <w:rPr>
          <w:lang w:val="ro-MD"/>
        </w:rPr>
        <w:t>, diametrul minim 200</w:t>
      </w:r>
      <w:r w:rsidR="00993187">
        <w:rPr>
          <w:lang w:val="ro-MD"/>
        </w:rPr>
        <w:t xml:space="preserve"> </w:t>
      </w:r>
      <w:r w:rsidR="000D7604">
        <w:rPr>
          <w:lang w:val="ro-MD"/>
        </w:rPr>
        <w:t>mm</w:t>
      </w:r>
    </w:p>
    <w:p w:rsidR="00924F52" w:rsidRPr="006435DA" w:rsidRDefault="00924F52" w:rsidP="00AB3E6A">
      <w:pPr>
        <w:tabs>
          <w:tab w:val="left" w:pos="284"/>
          <w:tab w:val="right" w:pos="9531"/>
        </w:tabs>
        <w:spacing w:before="120"/>
        <w:ind w:left="-284"/>
        <w:jc w:val="both"/>
        <w:rPr>
          <w:lang w:val="ro-MD"/>
        </w:rPr>
      </w:pPr>
      <w:r w:rsidRPr="000D7604">
        <w:rPr>
          <w:b/>
          <w:i/>
          <w:lang w:val="ro-MD"/>
        </w:rPr>
        <w:t>Ax roți:</w:t>
      </w:r>
      <w:r w:rsidRPr="006435DA">
        <w:rPr>
          <w:lang w:val="ro-MD"/>
        </w:rPr>
        <w:t xml:space="preserve"> </w:t>
      </w:r>
      <w:r w:rsidRPr="006435DA">
        <w:rPr>
          <w:lang w:val="ro-MD"/>
        </w:rPr>
        <w:tab/>
        <w:t>oțel zincat</w:t>
      </w:r>
    </w:p>
    <w:p w:rsidR="00924F52" w:rsidRPr="006435DA" w:rsidRDefault="00924F52" w:rsidP="00AB3E6A">
      <w:pPr>
        <w:tabs>
          <w:tab w:val="left" w:pos="284"/>
          <w:tab w:val="right" w:pos="9531"/>
        </w:tabs>
        <w:spacing w:before="120"/>
        <w:ind w:left="-284"/>
        <w:jc w:val="both"/>
        <w:rPr>
          <w:b/>
          <w:lang w:val="ro-MD"/>
        </w:rPr>
      </w:pPr>
      <w:r w:rsidRPr="000D7604">
        <w:rPr>
          <w:b/>
          <w:i/>
          <w:lang w:val="ro-MD"/>
        </w:rPr>
        <w:t>Culoare:</w:t>
      </w:r>
      <w:r w:rsidRPr="006435DA">
        <w:rPr>
          <w:b/>
          <w:lang w:val="ro-MD"/>
        </w:rPr>
        <w:t xml:space="preserve"> </w:t>
      </w:r>
      <w:r w:rsidR="00993187">
        <w:rPr>
          <w:b/>
          <w:lang w:val="ro-MD"/>
        </w:rPr>
        <w:t xml:space="preserve"> </w:t>
      </w:r>
      <w:r w:rsidR="00993187">
        <w:rPr>
          <w:lang w:val="ro-MD"/>
        </w:rPr>
        <w:t>negru</w:t>
      </w:r>
      <w:r w:rsidR="000D7604">
        <w:rPr>
          <w:lang w:val="ro-MD"/>
        </w:rPr>
        <w:t xml:space="preserve"> (posibilitatea de a inscripționa informații utile și avertismente)</w:t>
      </w:r>
    </w:p>
    <w:p w:rsidR="00924F52" w:rsidRPr="006435DA" w:rsidRDefault="00924F52" w:rsidP="00AB3E6A">
      <w:pPr>
        <w:tabs>
          <w:tab w:val="left" w:pos="284"/>
          <w:tab w:val="right" w:pos="9531"/>
        </w:tabs>
        <w:spacing w:before="120"/>
        <w:ind w:left="-284"/>
        <w:jc w:val="both"/>
        <w:rPr>
          <w:lang w:val="ro-MD"/>
        </w:rPr>
      </w:pPr>
      <w:r w:rsidRPr="000D7604">
        <w:rPr>
          <w:b/>
          <w:i/>
          <w:lang w:val="ro-MD"/>
        </w:rPr>
        <w:t>Recipiente:</w:t>
      </w:r>
      <w:r w:rsidRPr="006435DA">
        <w:rPr>
          <w:lang w:val="ro-MD"/>
        </w:rPr>
        <w:t xml:space="preserve"> </w:t>
      </w:r>
      <w:r w:rsidRPr="006435DA">
        <w:rPr>
          <w:lang w:val="ro-MD"/>
        </w:rPr>
        <w:tab/>
        <w:t>certificate pentru conformitate cu standardele SR EN 840-1, SR EN 840-5 și SR EN 840-6</w:t>
      </w:r>
    </w:p>
    <w:p w:rsidR="00630EAE" w:rsidRDefault="00924F52" w:rsidP="009750A8">
      <w:pPr>
        <w:tabs>
          <w:tab w:val="left" w:pos="284"/>
          <w:tab w:val="right" w:pos="9531"/>
        </w:tabs>
        <w:spacing w:before="120"/>
        <w:ind w:left="-284"/>
        <w:jc w:val="both"/>
        <w:rPr>
          <w:lang w:val="ro-MD"/>
        </w:rPr>
      </w:pPr>
      <w:r w:rsidRPr="000D7604">
        <w:rPr>
          <w:b/>
          <w:i/>
          <w:lang w:val="ro-MD"/>
        </w:rPr>
        <w:t>Garanție:</w:t>
      </w:r>
      <w:r w:rsidRPr="006435DA">
        <w:rPr>
          <w:lang w:val="ro-MD"/>
        </w:rPr>
        <w:t xml:space="preserve"> </w:t>
      </w:r>
      <w:r w:rsidRPr="006435DA">
        <w:rPr>
          <w:lang w:val="ro-MD"/>
        </w:rPr>
        <w:tab/>
        <w:t>minim 12 luni</w:t>
      </w:r>
    </w:p>
    <w:p w:rsidR="00630EAE" w:rsidRPr="000D7604" w:rsidRDefault="00630EAE" w:rsidP="00630EAE">
      <w:pPr>
        <w:tabs>
          <w:tab w:val="left" w:pos="284"/>
          <w:tab w:val="right" w:pos="9531"/>
        </w:tabs>
        <w:spacing w:before="120"/>
        <w:ind w:left="-284"/>
        <w:jc w:val="both"/>
        <w:rPr>
          <w:lang w:val="ro-MD"/>
        </w:rPr>
      </w:pPr>
      <w:r w:rsidRPr="000D7604">
        <w:rPr>
          <w:lang w:val="ro-MD"/>
        </w:rPr>
        <w:t>Produsele vor fi compatibile cu standardele de ridicare și  golire a pubelelor, vor asigura manevrabilitate ușoară, atât manuală, cât și mecanică.</w:t>
      </w:r>
    </w:p>
    <w:p w:rsidR="00630EAE" w:rsidRPr="000D7604" w:rsidRDefault="00630EAE" w:rsidP="00630EAE">
      <w:pPr>
        <w:tabs>
          <w:tab w:val="left" w:pos="284"/>
          <w:tab w:val="right" w:pos="9531"/>
        </w:tabs>
        <w:spacing w:before="120"/>
        <w:ind w:left="-284"/>
        <w:jc w:val="both"/>
        <w:rPr>
          <w:lang w:val="ro-MD"/>
        </w:rPr>
      </w:pPr>
      <w:r w:rsidRPr="000D7604">
        <w:rPr>
          <w:lang w:val="ro-MD"/>
        </w:rPr>
        <w:t>Pubelele vor fi rezistente la acțiunea radiației ultraviolete, la temperaturi extreme (-40 +40 grade C), la coroziune chimică și la acțiunea agenților biologici. (a se prezenta certificate de la producător ce confirmă corespunderea și calitatea materialului)</w:t>
      </w:r>
      <w:r>
        <w:rPr>
          <w:lang w:val="ro-MD"/>
        </w:rPr>
        <w:t>.</w:t>
      </w:r>
    </w:p>
    <w:p w:rsidR="00630EAE" w:rsidRDefault="00630EAE" w:rsidP="00AB3E6A">
      <w:pPr>
        <w:tabs>
          <w:tab w:val="left" w:pos="284"/>
          <w:tab w:val="right" w:pos="9531"/>
        </w:tabs>
        <w:spacing w:before="120"/>
        <w:ind w:left="-284"/>
        <w:jc w:val="both"/>
        <w:rPr>
          <w:lang w:val="ro-MD"/>
        </w:rPr>
      </w:pPr>
    </w:p>
    <w:p w:rsidR="008603D9" w:rsidRDefault="008603D9" w:rsidP="00AB3E6A">
      <w:pPr>
        <w:tabs>
          <w:tab w:val="left" w:pos="284"/>
          <w:tab w:val="right" w:pos="9531"/>
        </w:tabs>
        <w:spacing w:before="120"/>
        <w:ind w:left="-284"/>
        <w:jc w:val="both"/>
        <w:rPr>
          <w:lang w:val="ro-MD"/>
        </w:rPr>
      </w:pPr>
    </w:p>
    <w:p w:rsidR="008603D9" w:rsidRDefault="008603D9" w:rsidP="00AB3E6A">
      <w:pPr>
        <w:tabs>
          <w:tab w:val="left" w:pos="284"/>
          <w:tab w:val="right" w:pos="9531"/>
        </w:tabs>
        <w:spacing w:before="120"/>
        <w:ind w:left="-284"/>
        <w:jc w:val="both"/>
        <w:rPr>
          <w:lang w:val="ro-MD"/>
        </w:rPr>
      </w:pPr>
    </w:p>
    <w:p w:rsidR="008603D9" w:rsidRDefault="008603D9" w:rsidP="00AB3E6A">
      <w:pPr>
        <w:tabs>
          <w:tab w:val="left" w:pos="284"/>
          <w:tab w:val="right" w:pos="9531"/>
        </w:tabs>
        <w:spacing w:before="120"/>
        <w:ind w:left="-284"/>
        <w:jc w:val="both"/>
        <w:rPr>
          <w:lang w:val="ro-MD"/>
        </w:rPr>
      </w:pPr>
    </w:p>
    <w:p w:rsidR="006A002D" w:rsidRPr="00B47713" w:rsidRDefault="006A002D"/>
    <w:sectPr w:rsidR="006A002D" w:rsidRPr="00B47713" w:rsidSect="006508D5">
      <w:pgSz w:w="11906" w:h="16838" w:code="9"/>
      <w:pgMar w:top="28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ltica R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03CEA"/>
    <w:multiLevelType w:val="singleLevel"/>
    <w:tmpl w:val="4D4811B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051C36A5"/>
    <w:multiLevelType w:val="multilevel"/>
    <w:tmpl w:val="24261BE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" w15:restartNumberingAfterBreak="0">
    <w:nsid w:val="08740882"/>
    <w:multiLevelType w:val="singleLevel"/>
    <w:tmpl w:val="02A270AC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 w15:restartNumberingAfterBreak="0">
    <w:nsid w:val="0B707FAE"/>
    <w:multiLevelType w:val="hybridMultilevel"/>
    <w:tmpl w:val="396C4F94"/>
    <w:lvl w:ilvl="0" w:tplc="A66AD5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FAA26DE"/>
    <w:multiLevelType w:val="hybridMultilevel"/>
    <w:tmpl w:val="AAE0BE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2F7329"/>
    <w:multiLevelType w:val="hybridMultilevel"/>
    <w:tmpl w:val="9168DC30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 w15:restartNumberingAfterBreak="0">
    <w:nsid w:val="1C150AAC"/>
    <w:multiLevelType w:val="singleLevel"/>
    <w:tmpl w:val="0EE8497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 w15:restartNumberingAfterBreak="0">
    <w:nsid w:val="1FF65371"/>
    <w:multiLevelType w:val="hybridMultilevel"/>
    <w:tmpl w:val="B010F4A2"/>
    <w:lvl w:ilvl="0" w:tplc="17DCD952">
      <w:start w:val="1"/>
      <w:numFmt w:val="decimal"/>
      <w:lvlText w:val="%1."/>
      <w:lvlJc w:val="left"/>
      <w:pPr>
        <w:tabs>
          <w:tab w:val="num" w:pos="737"/>
        </w:tabs>
        <w:ind w:left="73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6F7892"/>
    <w:multiLevelType w:val="singleLevel"/>
    <w:tmpl w:val="7B7EEC06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9" w15:restartNumberingAfterBreak="0">
    <w:nsid w:val="2A6F0C82"/>
    <w:multiLevelType w:val="singleLevel"/>
    <w:tmpl w:val="296EDB80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2CCB136D"/>
    <w:multiLevelType w:val="hybridMultilevel"/>
    <w:tmpl w:val="78E218D8"/>
    <w:lvl w:ilvl="0" w:tplc="DEEEFF7A">
      <w:start w:val="2"/>
      <w:numFmt w:val="bullet"/>
      <w:lvlText w:val="-"/>
      <w:lvlJc w:val="left"/>
      <w:pPr>
        <w:tabs>
          <w:tab w:val="num" w:pos="1317"/>
        </w:tabs>
        <w:ind w:left="1317" w:hanging="7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2D281DF4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E7C7F10"/>
    <w:multiLevelType w:val="hybridMultilevel"/>
    <w:tmpl w:val="A20AC8E4"/>
    <w:lvl w:ilvl="0" w:tplc="CAB635FC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760C38"/>
    <w:multiLevelType w:val="singleLevel"/>
    <w:tmpl w:val="77FEB028"/>
    <w:lvl w:ilvl="0">
      <w:start w:val="8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30236598"/>
    <w:multiLevelType w:val="hybridMultilevel"/>
    <w:tmpl w:val="7CE0113C"/>
    <w:lvl w:ilvl="0" w:tplc="87343C90">
      <w:start w:val="1"/>
      <w:numFmt w:val="decimal"/>
      <w:lvlText w:val="%1."/>
      <w:lvlJc w:val="left"/>
      <w:pPr>
        <w:tabs>
          <w:tab w:val="num" w:pos="720"/>
        </w:tabs>
        <w:ind w:left="397" w:hanging="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8F2D6A"/>
    <w:multiLevelType w:val="multilevel"/>
    <w:tmpl w:val="711E02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6" w15:restartNumberingAfterBreak="0">
    <w:nsid w:val="371B526B"/>
    <w:multiLevelType w:val="hybridMultilevel"/>
    <w:tmpl w:val="13BA4068"/>
    <w:lvl w:ilvl="0" w:tplc="2C6A56CE">
      <w:start w:val="1"/>
      <w:numFmt w:val="decimal"/>
      <w:lvlText w:val="%1."/>
      <w:lvlJc w:val="left"/>
      <w:pPr>
        <w:tabs>
          <w:tab w:val="num" w:pos="720"/>
        </w:tabs>
        <w:ind w:left="397" w:hanging="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C00ADE"/>
    <w:multiLevelType w:val="hybridMultilevel"/>
    <w:tmpl w:val="C7C698CE"/>
    <w:lvl w:ilvl="0" w:tplc="D430EB3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8" w15:restartNumberingAfterBreak="0">
    <w:nsid w:val="3A4A6F99"/>
    <w:multiLevelType w:val="multilevel"/>
    <w:tmpl w:val="B0EA9A50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tabs>
          <w:tab w:val="num" w:pos="1212"/>
        </w:tabs>
        <w:ind w:left="1212" w:hanging="6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9" w15:restartNumberingAfterBreak="0">
    <w:nsid w:val="3E4D4995"/>
    <w:multiLevelType w:val="multilevel"/>
    <w:tmpl w:val="34CCEB3E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6FC05A8"/>
    <w:multiLevelType w:val="hybridMultilevel"/>
    <w:tmpl w:val="5C06E300"/>
    <w:lvl w:ilvl="0" w:tplc="626AD84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260E79"/>
    <w:multiLevelType w:val="hybridMultilevel"/>
    <w:tmpl w:val="C7B2ABFA"/>
    <w:lvl w:ilvl="0" w:tplc="E0744982">
      <w:start w:val="1"/>
      <w:numFmt w:val="decimal"/>
      <w:lvlText w:val="%1."/>
      <w:lvlJc w:val="left"/>
      <w:pPr>
        <w:tabs>
          <w:tab w:val="num" w:pos="720"/>
        </w:tabs>
        <w:ind w:left="397" w:hanging="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2B18AD"/>
    <w:multiLevelType w:val="singleLevel"/>
    <w:tmpl w:val="BEA43478"/>
    <w:lvl w:ilvl="0">
      <w:start w:val="1"/>
      <w:numFmt w:val="lowerLetter"/>
      <w:lvlText w:val="%1)"/>
      <w:legacy w:legacy="1" w:legacySpace="0" w:legacyIndent="927"/>
      <w:lvlJc w:val="left"/>
      <w:pPr>
        <w:ind w:left="1494" w:hanging="927"/>
      </w:pPr>
    </w:lvl>
  </w:abstractNum>
  <w:abstractNum w:abstractNumId="23" w15:restartNumberingAfterBreak="0">
    <w:nsid w:val="51D94ABA"/>
    <w:multiLevelType w:val="hybridMultilevel"/>
    <w:tmpl w:val="159A20EC"/>
    <w:lvl w:ilvl="0" w:tplc="041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2C22347"/>
    <w:multiLevelType w:val="singleLevel"/>
    <w:tmpl w:val="377E439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5" w15:restartNumberingAfterBreak="0">
    <w:nsid w:val="5B383E07"/>
    <w:multiLevelType w:val="hybridMultilevel"/>
    <w:tmpl w:val="A422291C"/>
    <w:lvl w:ilvl="0" w:tplc="04190017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</w:lvl>
    <w:lvl w:ilvl="1" w:tplc="93720968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6" w15:restartNumberingAfterBreak="0">
    <w:nsid w:val="5F45234F"/>
    <w:multiLevelType w:val="singleLevel"/>
    <w:tmpl w:val="83C462F6"/>
    <w:lvl w:ilvl="0">
      <w:start w:val="1"/>
      <w:numFmt w:val="lowerLetter"/>
      <w:lvlText w:val="%1)"/>
      <w:lvlJc w:val="left"/>
      <w:pPr>
        <w:tabs>
          <w:tab w:val="num" w:pos="1092"/>
        </w:tabs>
        <w:ind w:left="1092" w:hanging="525"/>
      </w:pPr>
      <w:rPr>
        <w:rFonts w:hint="default"/>
      </w:rPr>
    </w:lvl>
  </w:abstractNum>
  <w:abstractNum w:abstractNumId="27" w15:restartNumberingAfterBreak="0">
    <w:nsid w:val="62453369"/>
    <w:multiLevelType w:val="singleLevel"/>
    <w:tmpl w:val="087245EE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8" w15:restartNumberingAfterBreak="0">
    <w:nsid w:val="67A561BF"/>
    <w:multiLevelType w:val="singleLevel"/>
    <w:tmpl w:val="2E167A7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9" w15:restartNumberingAfterBreak="0">
    <w:nsid w:val="6AD65DD2"/>
    <w:multiLevelType w:val="hybridMultilevel"/>
    <w:tmpl w:val="2C981782"/>
    <w:lvl w:ilvl="0" w:tplc="A66AD5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CCA5115"/>
    <w:multiLevelType w:val="hybridMultilevel"/>
    <w:tmpl w:val="B866A192"/>
    <w:lvl w:ilvl="0" w:tplc="E2C2DE62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1" w15:restartNumberingAfterBreak="0">
    <w:nsid w:val="778C7A6D"/>
    <w:multiLevelType w:val="hybridMultilevel"/>
    <w:tmpl w:val="96665958"/>
    <w:lvl w:ilvl="0" w:tplc="FFA62A8C">
      <w:start w:val="8"/>
      <w:numFmt w:val="bullet"/>
      <w:lvlText w:val="-"/>
      <w:lvlJc w:val="left"/>
      <w:pPr>
        <w:tabs>
          <w:tab w:val="num" w:pos="1392"/>
        </w:tabs>
        <w:ind w:left="1392" w:hanging="8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7C49545F"/>
    <w:multiLevelType w:val="multilevel"/>
    <w:tmpl w:val="8338762C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7EEC7AC4"/>
    <w:multiLevelType w:val="singleLevel"/>
    <w:tmpl w:val="2E167A7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24"/>
  </w:num>
  <w:num w:numId="2">
    <w:abstractNumId w:val="27"/>
  </w:num>
  <w:num w:numId="3">
    <w:abstractNumId w:val="6"/>
  </w:num>
  <w:num w:numId="4">
    <w:abstractNumId w:val="0"/>
  </w:num>
  <w:num w:numId="5">
    <w:abstractNumId w:val="22"/>
  </w:num>
  <w:num w:numId="6">
    <w:abstractNumId w:val="28"/>
  </w:num>
  <w:num w:numId="7">
    <w:abstractNumId w:val="13"/>
  </w:num>
  <w:num w:numId="8">
    <w:abstractNumId w:val="15"/>
  </w:num>
  <w:num w:numId="9">
    <w:abstractNumId w:val="8"/>
  </w:num>
  <w:num w:numId="10">
    <w:abstractNumId w:val="26"/>
  </w:num>
  <w:num w:numId="11">
    <w:abstractNumId w:val="18"/>
  </w:num>
  <w:num w:numId="12">
    <w:abstractNumId w:val="2"/>
  </w:num>
  <w:num w:numId="13">
    <w:abstractNumId w:val="33"/>
  </w:num>
  <w:num w:numId="14">
    <w:abstractNumId w:val="1"/>
  </w:num>
  <w:num w:numId="15">
    <w:abstractNumId w:val="32"/>
  </w:num>
  <w:num w:numId="16">
    <w:abstractNumId w:val="20"/>
  </w:num>
  <w:num w:numId="17">
    <w:abstractNumId w:val="10"/>
  </w:num>
  <w:num w:numId="18">
    <w:abstractNumId w:val="31"/>
  </w:num>
  <w:num w:numId="19">
    <w:abstractNumId w:val="5"/>
  </w:num>
  <w:num w:numId="20">
    <w:abstractNumId w:val="29"/>
  </w:num>
  <w:num w:numId="21">
    <w:abstractNumId w:val="3"/>
  </w:num>
  <w:num w:numId="22">
    <w:abstractNumId w:val="14"/>
  </w:num>
  <w:num w:numId="23">
    <w:abstractNumId w:val="21"/>
  </w:num>
  <w:num w:numId="24">
    <w:abstractNumId w:val="16"/>
  </w:num>
  <w:num w:numId="25">
    <w:abstractNumId w:val="9"/>
  </w:num>
  <w:num w:numId="26">
    <w:abstractNumId w:val="12"/>
  </w:num>
  <w:num w:numId="27">
    <w:abstractNumId w:val="7"/>
  </w:num>
  <w:num w:numId="28">
    <w:abstractNumId w:val="4"/>
  </w:num>
  <w:num w:numId="29">
    <w:abstractNumId w:val="25"/>
  </w:num>
  <w:num w:numId="30">
    <w:abstractNumId w:val="23"/>
  </w:num>
  <w:num w:numId="31">
    <w:abstractNumId w:val="19"/>
  </w:num>
  <w:num w:numId="32">
    <w:abstractNumId w:val="11"/>
  </w:num>
  <w:num w:numId="33">
    <w:abstractNumId w:val="30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F73"/>
    <w:rsid w:val="00006737"/>
    <w:rsid w:val="00014B56"/>
    <w:rsid w:val="00024E47"/>
    <w:rsid w:val="00070B05"/>
    <w:rsid w:val="00080601"/>
    <w:rsid w:val="000A5A34"/>
    <w:rsid w:val="000B4B2C"/>
    <w:rsid w:val="000C1894"/>
    <w:rsid w:val="000D395E"/>
    <w:rsid w:val="000D7604"/>
    <w:rsid w:val="000F2221"/>
    <w:rsid w:val="000F5E5A"/>
    <w:rsid w:val="00102229"/>
    <w:rsid w:val="00115A6E"/>
    <w:rsid w:val="00145F4C"/>
    <w:rsid w:val="001977B9"/>
    <w:rsid w:val="001A7380"/>
    <w:rsid w:val="001F1C94"/>
    <w:rsid w:val="001F2678"/>
    <w:rsid w:val="0021400A"/>
    <w:rsid w:val="00235B80"/>
    <w:rsid w:val="00276DDA"/>
    <w:rsid w:val="002801AA"/>
    <w:rsid w:val="002C7D96"/>
    <w:rsid w:val="003028D4"/>
    <w:rsid w:val="00306D27"/>
    <w:rsid w:val="003127B3"/>
    <w:rsid w:val="0034506E"/>
    <w:rsid w:val="00386C4C"/>
    <w:rsid w:val="003C08FF"/>
    <w:rsid w:val="003C461A"/>
    <w:rsid w:val="003F474A"/>
    <w:rsid w:val="00462F2C"/>
    <w:rsid w:val="0049366D"/>
    <w:rsid w:val="004E3BD6"/>
    <w:rsid w:val="004E7E65"/>
    <w:rsid w:val="004F74FB"/>
    <w:rsid w:val="005162DD"/>
    <w:rsid w:val="00517080"/>
    <w:rsid w:val="00530100"/>
    <w:rsid w:val="005A61B5"/>
    <w:rsid w:val="005D4BAB"/>
    <w:rsid w:val="00627A31"/>
    <w:rsid w:val="00630EAE"/>
    <w:rsid w:val="006314FF"/>
    <w:rsid w:val="0063269B"/>
    <w:rsid w:val="00642515"/>
    <w:rsid w:val="006435DA"/>
    <w:rsid w:val="006508D5"/>
    <w:rsid w:val="00680247"/>
    <w:rsid w:val="00683277"/>
    <w:rsid w:val="006908EA"/>
    <w:rsid w:val="00692617"/>
    <w:rsid w:val="006A002D"/>
    <w:rsid w:val="006C5479"/>
    <w:rsid w:val="00727C2D"/>
    <w:rsid w:val="0075025A"/>
    <w:rsid w:val="0079165A"/>
    <w:rsid w:val="007959DB"/>
    <w:rsid w:val="00797C84"/>
    <w:rsid w:val="007A01B2"/>
    <w:rsid w:val="007A09CB"/>
    <w:rsid w:val="00814BA7"/>
    <w:rsid w:val="0084444D"/>
    <w:rsid w:val="008603D9"/>
    <w:rsid w:val="00863764"/>
    <w:rsid w:val="00863CB2"/>
    <w:rsid w:val="008A18C2"/>
    <w:rsid w:val="008F0930"/>
    <w:rsid w:val="008F57AB"/>
    <w:rsid w:val="00921A40"/>
    <w:rsid w:val="00924F52"/>
    <w:rsid w:val="00947E97"/>
    <w:rsid w:val="009750A8"/>
    <w:rsid w:val="00993187"/>
    <w:rsid w:val="009C0163"/>
    <w:rsid w:val="009F0BF8"/>
    <w:rsid w:val="00A22A82"/>
    <w:rsid w:val="00A261C8"/>
    <w:rsid w:val="00A264C2"/>
    <w:rsid w:val="00A43FA9"/>
    <w:rsid w:val="00A53F5D"/>
    <w:rsid w:val="00A8681D"/>
    <w:rsid w:val="00AA023E"/>
    <w:rsid w:val="00AA15F5"/>
    <w:rsid w:val="00AB3E6A"/>
    <w:rsid w:val="00AF04C0"/>
    <w:rsid w:val="00B20FA0"/>
    <w:rsid w:val="00B4562D"/>
    <w:rsid w:val="00B47713"/>
    <w:rsid w:val="00B47ACA"/>
    <w:rsid w:val="00B66AE7"/>
    <w:rsid w:val="00B701B2"/>
    <w:rsid w:val="00B7430A"/>
    <w:rsid w:val="00BB2039"/>
    <w:rsid w:val="00BF62AC"/>
    <w:rsid w:val="00C01CCE"/>
    <w:rsid w:val="00C14168"/>
    <w:rsid w:val="00C32E2A"/>
    <w:rsid w:val="00C66A0F"/>
    <w:rsid w:val="00C97F80"/>
    <w:rsid w:val="00D277A0"/>
    <w:rsid w:val="00D515E8"/>
    <w:rsid w:val="00D52F26"/>
    <w:rsid w:val="00D547C4"/>
    <w:rsid w:val="00D92F2F"/>
    <w:rsid w:val="00DA0554"/>
    <w:rsid w:val="00DD336B"/>
    <w:rsid w:val="00DF5F73"/>
    <w:rsid w:val="00E266CA"/>
    <w:rsid w:val="00E55D9B"/>
    <w:rsid w:val="00EE43CF"/>
    <w:rsid w:val="00F063A4"/>
    <w:rsid w:val="00F25698"/>
    <w:rsid w:val="00F26730"/>
    <w:rsid w:val="00F53FA2"/>
    <w:rsid w:val="00F8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00B0CE"/>
  <w15:chartTrackingRefBased/>
  <w15:docId w15:val="{3D9B9BE0-CFE7-454E-B87E-4DFAB6DFB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2AC"/>
    <w:rPr>
      <w:sz w:val="24"/>
      <w:szCs w:val="24"/>
      <w:lang w:val="ro-RO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Baltica RR" w:hAnsi="Baltica RR"/>
      <w:b/>
      <w:kern w:val="28"/>
      <w:sz w:val="28"/>
      <w:szCs w:val="20"/>
      <w:lang w:val="ru-RU"/>
    </w:rPr>
  </w:style>
  <w:style w:type="paragraph" w:styleId="2">
    <w:name w:val="heading 2"/>
    <w:basedOn w:val="a"/>
    <w:next w:val="a"/>
    <w:qFormat/>
    <w:pPr>
      <w:keepNext/>
      <w:spacing w:line="360" w:lineRule="auto"/>
      <w:ind w:firstLine="567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814B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14BA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Cs w:val="26"/>
      <w:lang w:val="fr-FR"/>
    </w:rPr>
  </w:style>
  <w:style w:type="paragraph" w:styleId="6">
    <w:name w:val="heading 6"/>
    <w:basedOn w:val="a"/>
    <w:next w:val="a"/>
    <w:qFormat/>
    <w:pPr>
      <w:spacing w:before="240" w:after="60" w:line="360" w:lineRule="auto"/>
      <w:ind w:firstLine="709"/>
      <w:jc w:val="both"/>
      <w:outlineLvl w:val="5"/>
    </w:pPr>
    <w:rPr>
      <w:b/>
      <w:bCs/>
      <w:sz w:val="22"/>
      <w:szCs w:val="22"/>
      <w:lang w:val="ru-RU"/>
    </w:rPr>
  </w:style>
  <w:style w:type="paragraph" w:styleId="7">
    <w:name w:val="heading 7"/>
    <w:basedOn w:val="a"/>
    <w:next w:val="a"/>
    <w:qFormat/>
    <w:pPr>
      <w:keepNext/>
      <w:ind w:left="-83" w:right="-108"/>
      <w:jc w:val="both"/>
      <w:outlineLvl w:val="6"/>
    </w:pPr>
    <w:rPr>
      <w:b/>
      <w:szCs w:val="26"/>
      <w:lang w:val="fr-FR"/>
    </w:rPr>
  </w:style>
  <w:style w:type="paragraph" w:styleId="8">
    <w:name w:val="heading 8"/>
    <w:basedOn w:val="a"/>
    <w:next w:val="a"/>
    <w:qFormat/>
    <w:pPr>
      <w:spacing w:before="240" w:after="60" w:line="360" w:lineRule="auto"/>
      <w:ind w:firstLine="709"/>
      <w:jc w:val="both"/>
      <w:outlineLvl w:val="7"/>
    </w:pPr>
    <w:rPr>
      <w:i/>
      <w:iCs/>
      <w:lang w:val="ru-RU"/>
    </w:rPr>
  </w:style>
  <w:style w:type="paragraph" w:styleId="9">
    <w:name w:val="heading 9"/>
    <w:basedOn w:val="a"/>
    <w:next w:val="a"/>
    <w:qFormat/>
    <w:pPr>
      <w:keepNext/>
      <w:spacing w:line="360" w:lineRule="auto"/>
      <w:ind w:firstLine="709"/>
      <w:outlineLvl w:val="8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703"/>
        <w:tab w:val="right" w:pos="9406"/>
      </w:tabs>
      <w:spacing w:line="360" w:lineRule="auto"/>
      <w:ind w:firstLine="709"/>
      <w:jc w:val="both"/>
    </w:pPr>
    <w:rPr>
      <w:rFonts w:ascii="Baltica RR" w:hAnsi="Baltica RR"/>
      <w:szCs w:val="20"/>
      <w:lang w:val="ru-RU"/>
    </w:rPr>
  </w:style>
  <w:style w:type="paragraph" w:styleId="10">
    <w:name w:val="toc 1"/>
    <w:basedOn w:val="a"/>
    <w:next w:val="a"/>
    <w:autoRedefine/>
    <w:semiHidden/>
    <w:pPr>
      <w:tabs>
        <w:tab w:val="right" w:leader="underscore" w:pos="9072"/>
      </w:tabs>
      <w:spacing w:before="120"/>
    </w:pPr>
    <w:rPr>
      <w:b/>
      <w:i/>
      <w:noProof/>
      <w:szCs w:val="28"/>
      <w:u w:val="single"/>
    </w:rPr>
  </w:style>
  <w:style w:type="paragraph" w:styleId="20">
    <w:name w:val="toc 2"/>
    <w:basedOn w:val="a"/>
    <w:next w:val="a"/>
    <w:autoRedefine/>
    <w:semiHidden/>
    <w:pPr>
      <w:tabs>
        <w:tab w:val="left" w:pos="480"/>
        <w:tab w:val="right" w:leader="underscore" w:pos="9072"/>
      </w:tabs>
      <w:spacing w:before="120"/>
    </w:pPr>
    <w:rPr>
      <w:b/>
      <w:bCs/>
      <w:noProof/>
      <w:sz w:val="20"/>
      <w:u w:val="single"/>
      <w:lang w:val="en-US"/>
    </w:rPr>
  </w:style>
  <w:style w:type="paragraph" w:styleId="30">
    <w:name w:val="Body Text Indent 3"/>
    <w:basedOn w:val="a"/>
    <w:pPr>
      <w:spacing w:line="360" w:lineRule="auto"/>
      <w:ind w:firstLine="567"/>
      <w:jc w:val="both"/>
    </w:pPr>
    <w:rPr>
      <w:szCs w:val="20"/>
    </w:rPr>
  </w:style>
  <w:style w:type="paragraph" w:styleId="21">
    <w:name w:val="Body Text Indent 2"/>
    <w:basedOn w:val="a"/>
    <w:pPr>
      <w:spacing w:line="360" w:lineRule="auto"/>
      <w:ind w:firstLine="709"/>
      <w:jc w:val="both"/>
    </w:pPr>
    <w:rPr>
      <w:szCs w:val="20"/>
    </w:rPr>
  </w:style>
  <w:style w:type="paragraph" w:styleId="a4">
    <w:name w:val="Body Text"/>
    <w:basedOn w:val="a"/>
    <w:pPr>
      <w:spacing w:line="360" w:lineRule="auto"/>
      <w:jc w:val="both"/>
    </w:pPr>
  </w:style>
  <w:style w:type="paragraph" w:styleId="22">
    <w:name w:val="Body Text 2"/>
    <w:basedOn w:val="a"/>
    <w:pPr>
      <w:tabs>
        <w:tab w:val="left" w:pos="4111"/>
      </w:tabs>
      <w:ind w:firstLine="720"/>
      <w:jc w:val="both"/>
    </w:pPr>
    <w:rPr>
      <w:szCs w:val="20"/>
    </w:rPr>
  </w:style>
  <w:style w:type="paragraph" w:styleId="31">
    <w:name w:val="Body Text 3"/>
    <w:basedOn w:val="a"/>
    <w:rPr>
      <w:rFonts w:ascii="Arial Narrow" w:hAnsi="Arial Narrow"/>
      <w:b/>
      <w:szCs w:val="20"/>
    </w:rPr>
  </w:style>
  <w:style w:type="paragraph" w:styleId="a5">
    <w:name w:val="Body Text Indent"/>
    <w:basedOn w:val="a"/>
    <w:pPr>
      <w:tabs>
        <w:tab w:val="left" w:pos="4111"/>
      </w:tabs>
      <w:ind w:firstLine="720"/>
      <w:jc w:val="both"/>
    </w:pPr>
    <w:rPr>
      <w:szCs w:val="20"/>
    </w:rPr>
  </w:style>
  <w:style w:type="table" w:styleId="a6">
    <w:name w:val="Table Grid"/>
    <w:basedOn w:val="a1"/>
    <w:rsid w:val="00947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rsid w:val="00DD336B"/>
    <w:pPr>
      <w:ind w:firstLine="567"/>
      <w:jc w:val="both"/>
    </w:pPr>
    <w:rPr>
      <w:lang w:val="ru-RU"/>
    </w:rPr>
  </w:style>
  <w:style w:type="paragraph" w:styleId="a8">
    <w:name w:val="Subtitle"/>
    <w:basedOn w:val="a"/>
    <w:qFormat/>
    <w:rsid w:val="00814BA7"/>
    <w:pPr>
      <w:jc w:val="center"/>
    </w:pPr>
    <w:rPr>
      <w:b/>
      <w:sz w:val="32"/>
      <w:szCs w:val="20"/>
      <w:lang w:val="en-US"/>
    </w:rPr>
  </w:style>
  <w:style w:type="paragraph" w:customStyle="1" w:styleId="ms-text">
    <w:name w:val="ms-text"/>
    <w:basedOn w:val="a"/>
    <w:rsid w:val="001977B9"/>
    <w:pPr>
      <w:spacing w:before="100" w:beforeAutospacing="1" w:after="100" w:afterAutospacing="1"/>
    </w:pPr>
    <w:rPr>
      <w:lang w:val="en-US" w:eastAsia="en-US"/>
    </w:rPr>
  </w:style>
  <w:style w:type="paragraph" w:styleId="a9">
    <w:name w:val="Balloon Text"/>
    <w:basedOn w:val="a"/>
    <w:link w:val="aa"/>
    <w:rsid w:val="000B4B2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0B4B2C"/>
    <w:rPr>
      <w:rFonts w:ascii="Segoe UI" w:hAnsi="Segoe UI" w:cs="Segoe UI"/>
      <w:sz w:val="18"/>
      <w:szCs w:val="18"/>
      <w:lang w:val="ro-RO" w:eastAsia="ru-RU"/>
    </w:rPr>
  </w:style>
  <w:style w:type="paragraph" w:styleId="ab">
    <w:name w:val="List Paragraph"/>
    <w:basedOn w:val="a"/>
    <w:uiPriority w:val="34"/>
    <w:qFormat/>
    <w:rsid w:val="009931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0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55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97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91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15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94021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194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093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4208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605FEB9D4DB43A4080B8FB828C40D" ma:contentTypeVersion="18" ma:contentTypeDescription="Creați un document nou." ma:contentTypeScope="" ma:versionID="259eb2ce45c62e29751d4e33072169c3">
  <xsd:schema xmlns:xsd="http://www.w3.org/2001/XMLSchema" xmlns:xs="http://www.w3.org/2001/XMLSchema" xmlns:p="http://schemas.microsoft.com/office/2006/metadata/properties" xmlns:ns2="cf4d9801-aa91-41c5-ac29-1d9628948ea9" xmlns:ns3="04c353d0-1798-4c6b-a024-2479b49e5a2d" targetNamespace="http://schemas.microsoft.com/office/2006/metadata/properties" ma:root="true" ma:fieldsID="287df25469e3a1d3b26dda76ca2b6355" ns2:_="" ns3:_="">
    <xsd:import namespace="cf4d9801-aa91-41c5-ac29-1d9628948ea9"/>
    <xsd:import namespace="04c353d0-1798-4c6b-a024-2479b49e5a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commentstonewstructur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4d9801-aa91-41c5-ac29-1d9628948e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commentstonewstructure" ma:index="20" nillable="true" ma:displayName="comments to new structure" ma:format="Dropdown" ma:internalName="commentstonewstructur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chete imagine" ma:readOnly="false" ma:fieldId="{5cf76f15-5ced-4ddc-b409-7134ff3c332f}" ma:taxonomyMulti="true" ma:sspId="4f4e3c11-83b8-4547-96d3-aaf820a273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c353d0-1798-4c6b-a024-2479b49e5a2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be625f7-8479-44a8-9075-7a0ae1efefb4}" ma:internalName="TaxCatchAll" ma:showField="CatchAllData" ma:web="04c353d0-1798-4c6b-a024-2479b49e5a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f4d9801-aa91-41c5-ac29-1d9628948ea9">
      <Terms xmlns="http://schemas.microsoft.com/office/infopath/2007/PartnerControls"/>
    </lcf76f155ced4ddcb4097134ff3c332f>
    <TaxCatchAll xmlns="04c353d0-1798-4c6b-a024-2479b49e5a2d" xsi:nil="true"/>
    <commentstonewstructure xmlns="cf4d9801-aa91-41c5-ac29-1d9628948ea9" xsi:nil="true"/>
  </documentManagement>
</p:properties>
</file>

<file path=customXml/itemProps1.xml><?xml version="1.0" encoding="utf-8"?>
<ds:datastoreItem xmlns:ds="http://schemas.openxmlformats.org/officeDocument/2006/customXml" ds:itemID="{DD321B60-AD28-4EDB-9ABD-47112EE64C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9094D9-5578-4595-8B42-7832330FE0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4d9801-aa91-41c5-ac29-1d9628948ea9"/>
    <ds:schemaRef ds:uri="04c353d0-1798-4c6b-a024-2479b49e5a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90D948-203D-4056-AEC2-5A5AE8656A51}">
  <ds:schemaRefs>
    <ds:schemaRef ds:uri="http://schemas.microsoft.com/office/2006/metadata/properties"/>
    <ds:schemaRef ds:uri="http://schemas.microsoft.com/office/infopath/2007/PartnerControls"/>
    <ds:schemaRef ds:uri="cf4d9801-aa91-41c5-ac29-1d9628948ea9"/>
    <ds:schemaRef ds:uri="04c353d0-1798-4c6b-a024-2479b49e5a2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Licitaţia publică Nr</vt:lpstr>
      <vt:lpstr>Licitaţia publică Nr</vt:lpstr>
    </vt:vector>
  </TitlesOfParts>
  <Company>Contab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Licitaţia publică Nr</dc:title>
  <dc:subject/>
  <dc:creator>Cont13</dc:creator>
  <cp:keywords/>
  <cp:lastModifiedBy>User</cp:lastModifiedBy>
  <cp:revision>12</cp:revision>
  <cp:lastPrinted>2022-07-28T10:57:00Z</cp:lastPrinted>
  <dcterms:created xsi:type="dcterms:W3CDTF">2022-07-28T13:03:00Z</dcterms:created>
  <dcterms:modified xsi:type="dcterms:W3CDTF">2022-10-12T12:52:00Z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0x01010076D605FEB9D4DB43A4080B8FB828C40D</vt:lpwstr>
  </property>
</Properties>
</file>