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D3B85" w:rsidRPr="00551916" w14:paraId="2A08853D" w14:textId="77777777" w:rsidTr="000602D1">
        <w:trPr>
          <w:trHeight w:val="416"/>
        </w:trPr>
        <w:tc>
          <w:tcPr>
            <w:tcW w:w="9571" w:type="dxa"/>
            <w:shd w:val="clear" w:color="auto" w:fill="DBE5F1"/>
            <w:vAlign w:val="center"/>
          </w:tcPr>
          <w:p w14:paraId="7686BCDE" w14:textId="108C0AC6" w:rsidR="002D3B85" w:rsidRPr="00BB643D" w:rsidRDefault="00BB643D" w:rsidP="0003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Scopul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l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o-RO" w:eastAsia="ru-RU"/>
              </w:rPr>
              <w:t>ucrărilor</w:t>
            </w:r>
            <w:proofErr w:type="spellEnd"/>
          </w:p>
        </w:tc>
      </w:tr>
    </w:tbl>
    <w:p w14:paraId="75FBD06D" w14:textId="6C34E151" w:rsidR="002D3B85" w:rsidRPr="00977914" w:rsidRDefault="002D3B85" w:rsidP="00433B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14:paraId="2D513926" w14:textId="5A0CACA6" w:rsidR="00F55F09" w:rsidRPr="00831481" w:rsidRDefault="00831481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I</w:t>
      </w:r>
      <w:r w:rsidR="002D3B85"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ntroducere şi obiective</w:t>
      </w:r>
    </w:p>
    <w:p w14:paraId="12926A52" w14:textId="6589D545" w:rsidR="00831481" w:rsidRDefault="000309A2" w:rsidP="00831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Asociaţia Obştească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„EGRETA” este o organizație necomercială constituită benevol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în vederea realizării scopurilor necomerciale pentru care a fost constituită.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Scopul Asociaţiei constă în: Contribuirea la dezvoltarea comunității prin mobilizarea cetățenilor în vederea realizării drepturilor la o viață decentă și protejată.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AO ”Egreta”  activează  ca organ responsabil  al GAL ”Valea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u-RU"/>
        </w:rPr>
        <w:t>Halmagei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” din 2019. În localitate are peste </w:t>
      </w:r>
      <w:r w:rsidR="004851C2">
        <w:rPr>
          <w:rFonts w:ascii="Times New Roman" w:eastAsia="Times New Roman" w:hAnsi="Times New Roman"/>
          <w:sz w:val="24"/>
          <w:szCs w:val="24"/>
          <w:lang w:val="ro-RO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>0 proiecte implementate în diferite domenii sociale.</w:t>
      </w:r>
    </w:p>
    <w:p w14:paraId="6C4D2411" w14:textId="6EBBE52C" w:rsidR="00831481" w:rsidRPr="00831481" w:rsidRDefault="00F12936" w:rsidP="00831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83148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Scopul</w:t>
      </w:r>
      <w:r w:rsidRPr="00831481"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în cadrul proiectului 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”Spațiul cultural-spațiul care  unește”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>este de a f</w:t>
      </w:r>
      <w:r w:rsidRPr="00F12936">
        <w:rPr>
          <w:rFonts w:ascii="Times New Roman" w:eastAsia="Times New Roman" w:hAnsi="Times New Roman"/>
          <w:sz w:val="24"/>
          <w:szCs w:val="24"/>
          <w:lang w:val="ro-RO" w:eastAsia="ru-RU"/>
        </w:rPr>
        <w:t>acilita incluziun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>ea</w:t>
      </w:r>
      <w:r w:rsidRPr="00F1293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social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>ă a</w:t>
      </w:r>
      <w:r w:rsidRPr="00F12936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 persoanelor în etate și îmbunătățirea calității vieții acestora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>.</w:t>
      </w:r>
    </w:p>
    <w:p w14:paraId="5B02C2B6" w14:textId="4E82316C" w:rsidR="000309A2" w:rsidRDefault="000309A2" w:rsidP="00831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831481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Obiectivul general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în cadrul proiectului 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constă în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>c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rearea unui centru </w:t>
      </w:r>
      <w:r w:rsidR="0083148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multifuncțional 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pentru îmbunătățirea accesului la activitățile social culturale pentru beneficiarii din toate grupurile vulnerabile (persoanele vârstnice, de etnie romă, persoane cu </w:t>
      </w:r>
      <w:r w:rsidR="004851C2"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dezabilități</w:t>
      </w:r>
      <w:r w:rsidRPr="000309A2">
        <w:rPr>
          <w:rFonts w:ascii="Times New Roman" w:eastAsia="Times New Roman" w:hAnsi="Times New Roman"/>
          <w:sz w:val="24"/>
          <w:szCs w:val="24"/>
          <w:lang w:val="ro-RO" w:eastAsia="ru-RU"/>
        </w:rPr>
        <w:t>, alte persoane și familii aflate în dificultate).</w:t>
      </w:r>
    </w:p>
    <w:p w14:paraId="1ADFC683" w14:textId="59FBDA91" w:rsidR="00F12936" w:rsidRDefault="00831481" w:rsidP="008314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Proiectul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își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propune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atingerea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următoarelor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0309A2" w:rsidRPr="008314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rezultate</w:t>
      </w:r>
      <w:proofErr w:type="spellEnd"/>
      <w:r w:rsidR="000309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 </w:t>
      </w:r>
    </w:p>
    <w:p w14:paraId="3401B1BC" w14:textId="147732AA" w:rsidR="00F12936" w:rsidRPr="00831481" w:rsidRDefault="000309A2" w:rsidP="0083148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Spațiu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85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reparat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85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și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renovat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mobilier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atractiv</w:t>
      </w:r>
      <w:proofErr w:type="spellEnd"/>
      <w:r w:rsidR="00831481"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</w:p>
    <w:p w14:paraId="409507AA" w14:textId="3BDF6552" w:rsidR="00831481" w:rsidRDefault="000309A2" w:rsidP="0083148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</w:pP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Centru</w:t>
      </w:r>
      <w:proofErr w:type="spellEnd"/>
      <w:r w:rsidR="00485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multifunctional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creat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pentru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activități</w:t>
      </w:r>
      <w:proofErr w:type="spellEnd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socio-</w:t>
      </w:r>
      <w:proofErr w:type="spellStart"/>
      <w:r w:rsidRPr="00831481">
        <w:rPr>
          <w:rFonts w:ascii="Times New Roman" w:eastAsia="Times New Roman" w:hAnsi="Times New Roman"/>
          <w:sz w:val="24"/>
          <w:szCs w:val="24"/>
          <w:lang w:val="en-US" w:eastAsia="ru-RU"/>
        </w:rPr>
        <w:t>culturale</w:t>
      </w:r>
      <w:proofErr w:type="spellEnd"/>
      <w:r w:rsid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;</w:t>
      </w:r>
    </w:p>
    <w:p w14:paraId="76AE266A" w14:textId="3D142B9F" w:rsidR="00831481" w:rsidRPr="00831481" w:rsidRDefault="000309A2" w:rsidP="0083148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</w:pP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C</w:t>
      </w:r>
      <w:r w:rsidR="002D3B85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ondiții</w:t>
      </w:r>
      <w:proofErr w:type="spellEnd"/>
      <w:r w:rsidR="002D3B85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2D3B85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favorabile</w:t>
      </w:r>
      <w:proofErr w:type="spellEnd"/>
      <w:r w:rsidR="002D3B85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create</w:t>
      </w:r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în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scopul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facilitării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incluziunii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sociale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,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îmbunătăţirea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condiţiilor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de</w:t>
      </w:r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acces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și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comunicare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pentru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beneficiarii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din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toate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grupurile</w:t>
      </w:r>
      <w:proofErr w:type="spellEnd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 xml:space="preserve"> </w:t>
      </w:r>
      <w:proofErr w:type="spellStart"/>
      <w:r w:rsidR="00551916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  <w:t>vulnerabile</w:t>
      </w:r>
      <w:proofErr w:type="spellEnd"/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;</w:t>
      </w:r>
    </w:p>
    <w:p w14:paraId="11244238" w14:textId="761A48CE" w:rsidR="00831481" w:rsidRPr="00831481" w:rsidRDefault="00831481" w:rsidP="00831481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Îmbunătățirea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accesului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categoriilor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vulnerabile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servicii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calitate</w:t>
      </w:r>
      <w:proofErr w:type="spellEnd"/>
      <w:r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.</w:t>
      </w:r>
    </w:p>
    <w:p w14:paraId="6967F62D" w14:textId="77777777" w:rsidR="00831481" w:rsidRPr="00831481" w:rsidRDefault="00831481" w:rsidP="00831481">
      <w:pPr>
        <w:pStyle w:val="Listparagraf"/>
        <w:spacing w:after="0" w:line="240" w:lineRule="auto"/>
        <w:jc w:val="both"/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</w:pPr>
    </w:p>
    <w:p w14:paraId="5A415FCD" w14:textId="202FB5E5" w:rsidR="002D3B85" w:rsidRPr="00831481" w:rsidRDefault="00551916" w:rsidP="00831481">
      <w:pPr>
        <w:spacing w:after="0" w:line="240" w:lineRule="auto"/>
        <w:jc w:val="both"/>
        <w:rPr>
          <w:rFonts w:ascii="Times New Roman" w:eastAsia="Times New Roman" w:hAnsi="Times New Roman"/>
          <w:color w:val="0A0A0A"/>
          <w:spacing w:val="4"/>
          <w:sz w:val="24"/>
          <w:szCs w:val="24"/>
          <w:lang w:val="en-US" w:eastAsia="ru-RU"/>
        </w:rPr>
      </w:pPr>
      <w:proofErr w:type="spellStart"/>
      <w:r w:rsidRPr="00831481">
        <w:rPr>
          <w:rFonts w:ascii="Times New Roman" w:eastAsia="Times New Roman" w:hAnsi="Times New Roman"/>
          <w:b/>
          <w:bCs/>
          <w:color w:val="0A0A0A"/>
          <w:spacing w:val="4"/>
          <w:sz w:val="24"/>
          <w:szCs w:val="24"/>
          <w:shd w:val="clear" w:color="auto" w:fill="FEFEFE"/>
          <w:lang w:val="en-US" w:eastAsia="ru-RU"/>
        </w:rPr>
        <w:t>Partenerii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directi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a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Asociației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Obșteasti</w:t>
      </w:r>
      <w:proofErr w:type="spellEnd"/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”</w:t>
      </w:r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Egreta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”,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s.Zîrnești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, r-l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Cahul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 in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cadrul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proiectului</w:t>
      </w:r>
      <w:proofErr w:type="spellEnd"/>
      <w:r w:rsidR="004851C2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”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Spațiul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cultural –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spațiul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care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unește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”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sunt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: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Biblioteca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Publica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Teritoriala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Zirnesti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, APL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Zirnesti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;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indirecti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: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Centrul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de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Educatie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a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Adultilor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”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Clubul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…50+”,</w:t>
      </w:r>
      <w:r w:rsidR="00831481"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grupul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tinerilor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din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Zîrnești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;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grupul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reprezentativ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a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persoanelor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în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etate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din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comună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;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grupul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comunitar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 ”</w:t>
      </w:r>
      <w:proofErr w:type="spellStart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>Zîrnești</w:t>
      </w:r>
      <w:proofErr w:type="spellEnd"/>
      <w:r w:rsidRPr="00831481"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  <w:t xml:space="preserve">+”.                                                            </w:t>
      </w:r>
    </w:p>
    <w:p w14:paraId="190513E4" w14:textId="77777777" w:rsidR="002D3B85" w:rsidRPr="00127B2C" w:rsidRDefault="002D3B85" w:rsidP="002D3B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A0A0A"/>
          <w:spacing w:val="4"/>
          <w:sz w:val="24"/>
          <w:szCs w:val="24"/>
          <w:shd w:val="clear" w:color="auto" w:fill="FEFEFE"/>
          <w:lang w:val="en-US" w:eastAsia="ru-RU"/>
        </w:rPr>
      </w:pPr>
    </w:p>
    <w:p w14:paraId="264347B7" w14:textId="412B1942" w:rsidR="00112124" w:rsidRPr="00831481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Conţinutul lucrărilor</w:t>
      </w:r>
    </w:p>
    <w:p w14:paraId="1ECA3197" w14:textId="6161D40D" w:rsidR="00112124" w:rsidRPr="00112124" w:rsidRDefault="00F523FF" w:rsidP="00831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Asociația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Obștească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”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Egreta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s.Zîrnești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, r-l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Cahul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invită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agenții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economici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interesați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să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participe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la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procedura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achiziție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privind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livrarea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următoarelor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bunuri</w:t>
      </w:r>
      <w:proofErr w:type="spellEnd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/</w:t>
      </w:r>
      <w:proofErr w:type="spellStart"/>
      <w:r w:rsidRPr="00F523FF">
        <w:rPr>
          <w:rFonts w:ascii="Times New Roman" w:hAnsi="Times New Roman"/>
          <w:color w:val="000000"/>
          <w:sz w:val="24"/>
          <w:szCs w:val="24"/>
          <w:lang w:val="en-GB"/>
        </w:rPr>
        <w:t>servici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conform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caietului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sarcini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care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va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demonstra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experienta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31481">
        <w:rPr>
          <w:rFonts w:ascii="Times New Roman" w:hAnsi="Times New Roman"/>
          <w:color w:val="000000"/>
          <w:sz w:val="24"/>
          <w:szCs w:val="24"/>
          <w:lang w:val="en-GB"/>
        </w:rPr>
        <w:t>î</w:t>
      </w:r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n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domeniul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constructiilor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civile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in Moldova</w:t>
      </w:r>
      <w:r w:rsidR="00831481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pentru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realiza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>lucrarile</w:t>
      </w:r>
      <w:proofErr w:type="spellEnd"/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 </w:t>
      </w:r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de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reparatie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salii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pentru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activitati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socio-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culturale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la Casa de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Cultura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Zirnesti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Cahul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, in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cadrul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10976">
        <w:rPr>
          <w:rFonts w:ascii="Times New Roman" w:hAnsi="Times New Roman"/>
          <w:color w:val="000000"/>
          <w:sz w:val="24"/>
          <w:szCs w:val="24"/>
          <w:lang w:val="en-GB"/>
        </w:rPr>
        <w:t>proiectului</w:t>
      </w:r>
      <w:proofErr w:type="spellEnd"/>
      <w:r w:rsidR="00810976">
        <w:rPr>
          <w:rFonts w:ascii="Times New Roman" w:hAnsi="Times New Roman"/>
          <w:color w:val="000000"/>
          <w:sz w:val="24"/>
          <w:szCs w:val="24"/>
          <w:lang w:val="ro-RO"/>
        </w:rPr>
        <w:t xml:space="preserve"> ”Spațiul cultural – spațiul care unește”</w:t>
      </w:r>
      <w:r w:rsidR="004851C2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</w:t>
      </w:r>
      <w:r w:rsidR="007F1AD8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</w:t>
      </w:r>
      <w:r w:rsid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</w:t>
      </w:r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810976">
        <w:rPr>
          <w:rFonts w:ascii="Times New Roman" w:eastAsia="Times New Roman" w:hAnsi="Times New Roman"/>
          <w:b/>
          <w:bCs/>
          <w:sz w:val="24"/>
          <w:szCs w:val="24"/>
          <w:lang w:val="en-US" w:eastAsia="et-EE"/>
        </w:rPr>
        <w:t xml:space="preserve"> </w:t>
      </w:r>
      <w:r w:rsidR="00112124" w:rsidRPr="00127B2C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r w:rsidR="00112124" w:rsidRPr="00112124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     </w:t>
      </w:r>
    </w:p>
    <w:p w14:paraId="03047CC5" w14:textId="77777777" w:rsidR="002D3B85" w:rsidRPr="00977914" w:rsidRDefault="002D3B85" w:rsidP="0062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</w:p>
    <w:p w14:paraId="5776B727" w14:textId="3E4A9C71" w:rsidR="00E41316" w:rsidRDefault="002D3B85" w:rsidP="00622BE3">
      <w:pPr>
        <w:jc w:val="both"/>
        <w:rPr>
          <w:rFonts w:ascii="Times New Roman" w:eastAsia="Times New Roman" w:hAnsi="Times New Roman"/>
          <w:sz w:val="24"/>
          <w:szCs w:val="24"/>
          <w:lang w:val="it-IT" w:eastAsia="et-EE"/>
        </w:rPr>
      </w:pPr>
      <w:r w:rsidRPr="00831481">
        <w:rPr>
          <w:rFonts w:ascii="Times New Roman" w:eastAsia="Times New Roman" w:hAnsi="Times New Roman"/>
          <w:i/>
          <w:iCs/>
          <w:sz w:val="24"/>
          <w:szCs w:val="24"/>
          <w:lang w:val="it-IT" w:eastAsia="et-EE"/>
        </w:rPr>
        <w:t>2.1</w:t>
      </w:r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Conţinutul</w:t>
      </w:r>
      <w:proofErr w:type="spellEnd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lucrărilor</w:t>
      </w:r>
      <w:proofErr w:type="spellEnd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de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reparatie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a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salii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pentru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activitati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socio-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culturale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la Casa de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Cultura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Zirnesti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,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Cahul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, </w:t>
      </w:r>
      <w:proofErr w:type="spellStart"/>
      <w:r w:rsidR="00831481">
        <w:rPr>
          <w:rFonts w:ascii="Times New Roman" w:eastAsia="Times New Roman" w:hAnsi="Times New Roman"/>
          <w:sz w:val="24"/>
          <w:szCs w:val="24"/>
          <w:lang w:val="en-US" w:eastAsia="et-EE"/>
        </w:rPr>
        <w:t>î</w:t>
      </w:r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n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cadrul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proiectului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”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Spațiul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cultural –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spațiul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care </w:t>
      </w:r>
      <w:proofErr w:type="spellStart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unește</w:t>
      </w:r>
      <w:proofErr w:type="spellEnd"/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>”</w:t>
      </w:r>
      <w:r w:rsid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, </w:t>
      </w:r>
      <w:r w:rsidR="00810976" w:rsidRPr="00810976">
        <w:rPr>
          <w:rFonts w:ascii="Times New Roman" w:eastAsia="Times New Roman" w:hAnsi="Times New Roman"/>
          <w:sz w:val="24"/>
          <w:szCs w:val="24"/>
          <w:lang w:val="en-US" w:eastAsia="et-EE"/>
        </w:rPr>
        <w:t xml:space="preserve">                                                                 </w:t>
      </w:r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prevede</w:t>
      </w:r>
      <w:r w:rsidR="006A46A7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următoarele</w:t>
      </w:r>
      <w:proofErr w:type="spellEnd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tipuri</w:t>
      </w:r>
      <w:proofErr w:type="spellEnd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de </w:t>
      </w:r>
      <w:proofErr w:type="spellStart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>lucrări</w:t>
      </w:r>
      <w:proofErr w:type="spellEnd"/>
      <w:r w:rsidRPr="00977914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: </w:t>
      </w:r>
      <w:proofErr w:type="spellStart"/>
      <w:r w:rsidR="001959DF">
        <w:rPr>
          <w:rFonts w:ascii="Times New Roman" w:eastAsia="Times New Roman" w:hAnsi="Times New Roman"/>
          <w:sz w:val="24"/>
          <w:szCs w:val="24"/>
          <w:lang w:val="it-IT" w:eastAsia="et-EE"/>
        </w:rPr>
        <w:t>demo</w:t>
      </w:r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ntarea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lambriurilor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la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pereți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și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tavane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din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lemn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și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placaj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, </w:t>
      </w:r>
      <w:r w:rsidR="001959DF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curățarea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manuală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a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suprafețelor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de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vopsea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de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var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,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grunduirea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suprafețelor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pereților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și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tavanelor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,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tencuieli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interioare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,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aplicarea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>chitului</w:t>
      </w:r>
      <w:proofErr w:type="spellEnd"/>
      <w:r w:rsidR="00E41316">
        <w:rPr>
          <w:rFonts w:ascii="Times New Roman" w:eastAsia="Times New Roman" w:hAnsi="Times New Roman"/>
          <w:sz w:val="24"/>
          <w:szCs w:val="24"/>
          <w:lang w:val="it-IT" w:eastAsia="et-EE"/>
        </w:rPr>
        <w:t xml:space="preserve"> etc.</w:t>
      </w:r>
    </w:p>
    <w:p w14:paraId="5E333275" w14:textId="0110E9F7" w:rsidR="002D3B85" w:rsidRPr="00470488" w:rsidRDefault="004851C2" w:rsidP="00622BE3">
      <w:pPr>
        <w:jc w:val="both"/>
        <w:rPr>
          <w:rFonts w:ascii="Times New Roman" w:hAnsi="Times New Roman"/>
          <w:b/>
          <w:bCs/>
          <w:color w:val="201F1E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lang w:val="it-IT" w:eastAsia="et-EE"/>
        </w:rPr>
        <w:lastRenderedPageBreak/>
        <w:t xml:space="preserve">       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Toate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aceste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tipuri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de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lucrări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şi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activi</w:t>
      </w:r>
      <w:r w:rsidR="00470488" w:rsidRPr="00470488">
        <w:rPr>
          <w:rFonts w:ascii="Times New Roman" w:hAnsi="Times New Roman"/>
          <w:sz w:val="24"/>
          <w:szCs w:val="24"/>
          <w:lang w:val="it-IT" w:eastAsia="et-EE"/>
        </w:rPr>
        <w:t>t</w:t>
      </w:r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ăţi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vor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contribui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,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în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final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, la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crearea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unui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centru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multifuncțional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renovat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și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dotat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cu mobilier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atractiv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în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scopul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facilitării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incluziunii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sociale,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îmbunătăţirea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>condiţiilor</w:t>
      </w:r>
      <w:proofErr w:type="spellEnd"/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de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acces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și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comunicare </w:t>
      </w:r>
      <w:proofErr w:type="spellStart"/>
      <w:proofErr w:type="gramStart"/>
      <w:r w:rsidR="009B0AE3">
        <w:rPr>
          <w:rFonts w:ascii="Times New Roman" w:hAnsi="Times New Roman"/>
          <w:sz w:val="24"/>
          <w:szCs w:val="24"/>
          <w:lang w:val="it-IT" w:eastAsia="et-EE"/>
        </w:rPr>
        <w:t>pentru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beneficiarii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din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toate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 </w:t>
      </w:r>
      <w:proofErr w:type="spellStart"/>
      <w:r w:rsidR="009B0AE3">
        <w:rPr>
          <w:rFonts w:ascii="Times New Roman" w:hAnsi="Times New Roman"/>
          <w:sz w:val="24"/>
          <w:szCs w:val="24"/>
          <w:lang w:val="it-IT" w:eastAsia="et-EE"/>
        </w:rPr>
        <w:t>grupurile</w:t>
      </w:r>
      <w:proofErr w:type="spellEnd"/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vulnerabile</w:t>
      </w:r>
      <w:proofErr w:type="gramEnd"/>
      <w:r w:rsidR="009B0AE3">
        <w:rPr>
          <w:rFonts w:ascii="Times New Roman" w:hAnsi="Times New Roman"/>
          <w:sz w:val="24"/>
          <w:szCs w:val="24"/>
          <w:lang w:val="it-IT" w:eastAsia="et-EE"/>
        </w:rPr>
        <w:t>.</w:t>
      </w:r>
      <w:r w:rsidR="002D3B85" w:rsidRPr="00470488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  <w:r w:rsidR="009B0AE3">
        <w:rPr>
          <w:rFonts w:ascii="Times New Roman" w:hAnsi="Times New Roman"/>
          <w:sz w:val="24"/>
          <w:szCs w:val="24"/>
          <w:lang w:val="it-IT" w:eastAsia="et-EE"/>
        </w:rPr>
        <w:t xml:space="preserve"> </w:t>
      </w:r>
    </w:p>
    <w:p w14:paraId="03300EA7" w14:textId="77777777" w:rsidR="004851C2" w:rsidRDefault="002D3B85" w:rsidP="00622B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831481">
        <w:rPr>
          <w:rFonts w:ascii="Times New Roman" w:eastAsia="Times New Roman" w:hAnsi="Times New Roman"/>
          <w:i/>
          <w:iCs/>
          <w:sz w:val="24"/>
          <w:szCs w:val="24"/>
          <w:lang w:val="it-IT" w:eastAsia="ru-RU"/>
        </w:rPr>
        <w:t>2.2</w:t>
      </w:r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Contractorul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trebuie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să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asigure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totul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gram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ce</w:t>
      </w:r>
      <w:proofErr w:type="gram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este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necesar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pentru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executarea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cu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succes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a </w:t>
      </w:r>
      <w:proofErr w:type="spellStart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contractului</w:t>
      </w:r>
      <w:proofErr w:type="spellEnd"/>
      <w:r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. </w:t>
      </w:r>
      <w:r w:rsidR="004851C2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</w:t>
      </w:r>
    </w:p>
    <w:p w14:paraId="6D23A8BE" w14:textId="4432AD37" w:rsidR="002D3B85" w:rsidRPr="00751B7C" w:rsidRDefault="004851C2" w:rsidP="00622B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În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mod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obișnuit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Contractorul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va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asigura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: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forța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muncă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ingineria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materialele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echipamentul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materialele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suport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transportul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maşinele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uneltele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lucru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</w:t>
      </w:r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>ă</w:t>
      </w:r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surile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protecție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a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muncii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și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șantierului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probele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și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testările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laborator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necesare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conform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normelor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și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standardelor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în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construcții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punerea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în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funcțiune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a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sistemelor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inginerești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cît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şi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>cheltuielele</w:t>
      </w:r>
      <w:proofErr w:type="spellEnd"/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>deplasare</w:t>
      </w:r>
      <w:proofErr w:type="spellEnd"/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>,</w:t>
      </w:r>
      <w:proofErr w:type="gramStart"/>
      <w:r w:rsidR="00464B6D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proofErr w:type="gram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necesare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pentru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a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executa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toate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lucrările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din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acest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>contract</w:t>
      </w:r>
      <w:proofErr w:type="spellEnd"/>
      <w:r w:rsidR="002D3B85" w:rsidRPr="00751B7C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. </w:t>
      </w:r>
    </w:p>
    <w:p w14:paraId="1CBE6ABA" w14:textId="3D07A083" w:rsidR="00661B3B" w:rsidRPr="00751B7C" w:rsidRDefault="00661B3B" w:rsidP="00661B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831481">
        <w:rPr>
          <w:rFonts w:ascii="Times New Roman" w:eastAsia="Times New Roman" w:hAnsi="Times New Roman"/>
          <w:i/>
          <w:iCs/>
          <w:sz w:val="24"/>
          <w:szCs w:val="24"/>
          <w:lang w:val="it-IT" w:eastAsia="ru-RU"/>
        </w:rPr>
        <w:t>2.3</w:t>
      </w:r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Contractorul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va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întreprinde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măsuri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asigurare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sănătății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securității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lucrătorilor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executarea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lucrărilor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reparație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ținându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-se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ru-RU"/>
        </w:rPr>
        <w:t>vigoare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. </w:t>
      </w:r>
    </w:p>
    <w:p w14:paraId="0C0D63A2" w14:textId="77777777" w:rsidR="002D3B85" w:rsidRPr="00751B7C" w:rsidRDefault="002D3B85" w:rsidP="002D3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</w:p>
    <w:p w14:paraId="2A77729A" w14:textId="3AED2B91" w:rsidR="002D3B85" w:rsidRPr="00831481" w:rsidRDefault="002D3B85" w:rsidP="002D3B8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proofErr w:type="spellStart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Contractul</w:t>
      </w:r>
      <w:proofErr w:type="spellEnd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va</w:t>
      </w:r>
      <w:proofErr w:type="spellEnd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include </w:t>
      </w:r>
      <w:proofErr w:type="spellStart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următoarele</w:t>
      </w:r>
      <w:proofErr w:type="spellEnd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activităţi</w:t>
      </w:r>
      <w:proofErr w:type="spellEnd"/>
      <w:r w:rsidRPr="0083148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:</w:t>
      </w:r>
    </w:p>
    <w:p w14:paraId="437451CA" w14:textId="55AD8845" w:rsidR="002D3B85" w:rsidRPr="00470488" w:rsidRDefault="002D3B85" w:rsidP="002D3B8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noProof/>
          <w:sz w:val="24"/>
          <w:szCs w:val="24"/>
          <w:lang w:val="ro-RO"/>
        </w:rPr>
      </w:pPr>
      <w:r w:rsidRPr="00470488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procurarea şi livrarea la obiect a materialelor şi serviciilor necesare pentru executarea cu succes a lucrărilor;</w:t>
      </w:r>
    </w:p>
    <w:p w14:paraId="60729609" w14:textId="7D51A198" w:rsidR="002D3B85" w:rsidRPr="00470488" w:rsidRDefault="002D3B85" w:rsidP="002D3B8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751B7C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pregătirea șantierului pentru stocarea materialelor, executarea lucrărilor;</w:t>
      </w:r>
    </w:p>
    <w:p w14:paraId="469411F4" w14:textId="77777777" w:rsidR="00831481" w:rsidRPr="00831481" w:rsidRDefault="00470488" w:rsidP="008314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 xml:space="preserve">lucrările de </w:t>
      </w:r>
      <w:r w:rsidR="009B0AE3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reparație a salii</w:t>
      </w:r>
      <w:r w:rsidR="00831481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;</w:t>
      </w:r>
    </w:p>
    <w:p w14:paraId="7B48B140" w14:textId="2FAE237C" w:rsidR="00831481" w:rsidRPr="00831481" w:rsidRDefault="002D3B85" w:rsidP="008314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831481">
        <w:rPr>
          <w:rFonts w:ascii="Times New Roman" w:eastAsia="Times New Roman" w:hAnsi="Times New Roman"/>
          <w:i/>
          <w:noProof/>
          <w:sz w:val="24"/>
          <w:szCs w:val="24"/>
          <w:lang w:val="ro-RO"/>
        </w:rPr>
        <w:t>darea în exploatare</w:t>
      </w:r>
      <w:r w:rsidRPr="00831481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 </w:t>
      </w:r>
      <w:r w:rsidRPr="00831481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 xml:space="preserve">a lucrărilor de </w:t>
      </w:r>
      <w:r w:rsidR="00551916" w:rsidRPr="00831481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>reparație</w:t>
      </w:r>
      <w:r w:rsidRPr="00831481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 xml:space="preserve"> executate, inclusiv efectuarea testarilor de performanţă (după caz);</w:t>
      </w:r>
    </w:p>
    <w:p w14:paraId="5549053E" w14:textId="6AA29C07" w:rsidR="00661B3B" w:rsidRPr="00831481" w:rsidRDefault="00661B3B" w:rsidP="008314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</w:pPr>
      <w:r w:rsidRPr="00831481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 xml:space="preserve">înlăturarea obiecțiilor și defectelor până la darea în exploatare finală a obiectului.  </w:t>
      </w:r>
    </w:p>
    <w:p w14:paraId="1A28652E" w14:textId="77777777" w:rsidR="00661B3B" w:rsidRDefault="00661B3B" w:rsidP="00661B3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</w:pPr>
    </w:p>
    <w:p w14:paraId="657606B1" w14:textId="37AD2AAD" w:rsidR="00661B3B" w:rsidRPr="00831481" w:rsidRDefault="00661B3B" w:rsidP="00831481">
      <w:p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  <w:r w:rsidRPr="00831481">
        <w:rPr>
          <w:rFonts w:ascii="Times New Roman" w:eastAsia="Times New Roman" w:hAnsi="Times New Roman"/>
          <w:noProof/>
          <w:sz w:val="24"/>
          <w:szCs w:val="24"/>
          <w:lang w:val="ro-RO"/>
        </w:rPr>
        <w:t xml:space="preserve">Contractorul va pune la dispoziție următorul personal cheie:  </w:t>
      </w:r>
    </w:p>
    <w:p w14:paraId="26F2C770" w14:textId="1D4F281E" w:rsidR="002D3B85" w:rsidRPr="00470488" w:rsidRDefault="00661B3B" w:rsidP="00661B3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</w:pPr>
      <w:r w:rsidRPr="00661B3B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>1 Diriginte de șantier atestat în</w:t>
      </w:r>
      <w:r w:rsidR="004851C2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 xml:space="preserve"> domeniul de construcții ”</w:t>
      </w:r>
      <w:r w:rsidRPr="00661B3B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>Construcții civile</w:t>
      </w:r>
      <w:r w:rsidR="00BB643D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>, industriale și agrozootehnice</w:t>
      </w:r>
      <w:r w:rsidRPr="00661B3B">
        <w:rPr>
          <w:rFonts w:ascii="Times New Roman" w:eastAsia="Times New Roman" w:hAnsi="Times New Roman"/>
          <w:i/>
          <w:iCs/>
          <w:noProof/>
          <w:sz w:val="24"/>
          <w:szCs w:val="24"/>
          <w:lang w:val="ro-RO"/>
        </w:rPr>
        <w:t>”</w:t>
      </w:r>
    </w:p>
    <w:p w14:paraId="070DE851" w14:textId="77777777" w:rsidR="00C35AF0" w:rsidRPr="00751B7C" w:rsidRDefault="00C35AF0" w:rsidP="00C35AF0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ro-RO"/>
        </w:rPr>
      </w:pPr>
    </w:p>
    <w:p w14:paraId="517A07BA" w14:textId="4A663BAF" w:rsidR="00831481" w:rsidRDefault="002D3B85" w:rsidP="00831481">
      <w:pPr>
        <w:spacing w:line="276" w:lineRule="auto"/>
        <w:jc w:val="both"/>
        <w:rPr>
          <w:rFonts w:ascii="Times New Roman" w:hAnsi="Times New Roman"/>
          <w:sz w:val="24"/>
          <w:szCs w:val="24"/>
          <w:lang w:val="ro-RO" w:eastAsia="et-EE"/>
        </w:rPr>
      </w:pPr>
      <w:r w:rsidRPr="00831481">
        <w:rPr>
          <w:rFonts w:ascii="Times New Roman" w:hAnsi="Times New Roman"/>
          <w:i/>
          <w:iCs/>
          <w:sz w:val="24"/>
          <w:szCs w:val="24"/>
          <w:lang w:val="ro-RO"/>
        </w:rPr>
        <w:t>2.</w:t>
      </w:r>
      <w:r w:rsidR="00661B3B" w:rsidRPr="00831481">
        <w:rPr>
          <w:rFonts w:ascii="Times New Roman" w:hAnsi="Times New Roman"/>
          <w:i/>
          <w:iCs/>
          <w:sz w:val="24"/>
          <w:szCs w:val="24"/>
          <w:lang w:val="ro-RO"/>
        </w:rPr>
        <w:t>4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7B8">
        <w:rPr>
          <w:rFonts w:ascii="Times New Roman" w:hAnsi="Times New Roman"/>
          <w:sz w:val="24"/>
          <w:szCs w:val="24"/>
          <w:lang w:val="ro-RO"/>
        </w:rPr>
        <w:t xml:space="preserve">Caracteristicile fizice și chimice ale 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material</w:t>
      </w:r>
      <w:r w:rsidR="007667B8">
        <w:rPr>
          <w:rFonts w:ascii="Times New Roman" w:hAnsi="Times New Roman"/>
          <w:sz w:val="24"/>
          <w:szCs w:val="24"/>
          <w:lang w:val="ro-RO"/>
        </w:rPr>
        <w:t>e</w:t>
      </w:r>
      <w:r w:rsidRPr="00751B7C">
        <w:rPr>
          <w:rFonts w:ascii="Times New Roman" w:hAnsi="Times New Roman"/>
          <w:sz w:val="24"/>
          <w:szCs w:val="24"/>
          <w:lang w:val="ro-RO"/>
        </w:rPr>
        <w:t>l</w:t>
      </w:r>
      <w:r w:rsidR="007667B8">
        <w:rPr>
          <w:rFonts w:ascii="Times New Roman" w:hAnsi="Times New Roman"/>
          <w:sz w:val="24"/>
          <w:szCs w:val="24"/>
          <w:lang w:val="ro-RO"/>
        </w:rPr>
        <w:t xml:space="preserve">or 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de construcție</w:t>
      </w:r>
      <w:r w:rsidR="007667B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propuse de contractori</w:t>
      </w:r>
      <w:r w:rsidR="007667B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7B8">
        <w:rPr>
          <w:rFonts w:ascii="Times New Roman" w:hAnsi="Times New Roman"/>
          <w:sz w:val="24"/>
          <w:szCs w:val="24"/>
          <w:lang w:val="ro-RO"/>
        </w:rPr>
        <w:t xml:space="preserve">urmează să corespundă cerințelor din 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1481">
        <w:rPr>
          <w:rFonts w:ascii="Times New Roman" w:hAnsi="Times New Roman"/>
          <w:b/>
          <w:bCs/>
          <w:sz w:val="24"/>
          <w:szCs w:val="24"/>
          <w:lang w:val="ro-RO"/>
        </w:rPr>
        <w:t>Caietul de sarcini</w:t>
      </w:r>
      <w:r w:rsidR="004851C2">
        <w:rPr>
          <w:rFonts w:ascii="Times New Roman" w:hAnsi="Times New Roman"/>
          <w:b/>
          <w:bCs/>
          <w:sz w:val="24"/>
          <w:szCs w:val="24"/>
          <w:lang w:val="ro-RO"/>
        </w:rPr>
        <w:t xml:space="preserve">.   </w:t>
      </w:r>
      <w:r w:rsidR="004851C2" w:rsidRPr="004851C2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4851C2">
        <w:rPr>
          <w:rFonts w:ascii="Times New Roman" w:hAnsi="Times New Roman"/>
          <w:sz w:val="24"/>
          <w:szCs w:val="24"/>
          <w:lang w:val="ro-RO"/>
        </w:rPr>
        <w:t>a</w:t>
      </w:r>
      <w:r w:rsidRPr="00751B7C">
        <w:rPr>
          <w:rFonts w:ascii="Times New Roman" w:hAnsi="Times New Roman"/>
          <w:sz w:val="24"/>
          <w:szCs w:val="24"/>
          <w:lang w:val="ro-RO"/>
        </w:rPr>
        <w:t>terial</w:t>
      </w:r>
      <w:r w:rsidR="009B0AE3">
        <w:rPr>
          <w:rFonts w:ascii="Times New Roman" w:hAnsi="Times New Roman"/>
          <w:sz w:val="24"/>
          <w:szCs w:val="24"/>
          <w:lang w:val="ro-RO"/>
        </w:rPr>
        <w:t>e</w:t>
      </w:r>
      <w:r w:rsidRPr="00751B7C">
        <w:rPr>
          <w:rFonts w:ascii="Times New Roman" w:hAnsi="Times New Roman"/>
          <w:sz w:val="24"/>
          <w:szCs w:val="24"/>
          <w:lang w:val="ro-RO"/>
        </w:rPr>
        <w:t>le de construcție trebuie să aibă certificate de confo</w:t>
      </w:r>
      <w:r w:rsidR="009B0AE3">
        <w:rPr>
          <w:rFonts w:ascii="Times New Roman" w:hAnsi="Times New Roman"/>
          <w:sz w:val="24"/>
          <w:szCs w:val="24"/>
          <w:lang w:val="ro-RO"/>
        </w:rPr>
        <w:t>r</w:t>
      </w:r>
      <w:r w:rsidRPr="00751B7C">
        <w:rPr>
          <w:rFonts w:ascii="Times New Roman" w:hAnsi="Times New Roman"/>
          <w:sz w:val="24"/>
          <w:szCs w:val="24"/>
          <w:lang w:val="ro-RO"/>
        </w:rPr>
        <w:t xml:space="preserve">mitate naționale şi/sau Certificate Europene (CE), care confirmă indicii de calitate. </w:t>
      </w:r>
      <w:r w:rsidRPr="00751B7C">
        <w:rPr>
          <w:rFonts w:ascii="Times New Roman" w:hAnsi="Times New Roman"/>
          <w:sz w:val="24"/>
          <w:szCs w:val="24"/>
          <w:lang w:val="ro-RO" w:eastAsia="et-EE"/>
        </w:rPr>
        <w:t xml:space="preserve">Contractorul trebuie să asigure, la fel, ca toate materialele, ce vor fi utilizate  în cadrul contractului, să </w:t>
      </w:r>
      <w:r w:rsidR="00661B3B">
        <w:rPr>
          <w:rFonts w:ascii="Times New Roman" w:hAnsi="Times New Roman"/>
          <w:sz w:val="24"/>
          <w:szCs w:val="24"/>
          <w:lang w:val="ro-RO" w:eastAsia="et-EE"/>
        </w:rPr>
        <w:t>dețină certificate de calitate, să</w:t>
      </w:r>
      <w:r w:rsidR="00661B3B" w:rsidRPr="00751B7C">
        <w:rPr>
          <w:rFonts w:ascii="Times New Roman" w:hAnsi="Times New Roman"/>
          <w:sz w:val="24"/>
          <w:szCs w:val="24"/>
          <w:lang w:val="ro-RO" w:eastAsia="et-EE"/>
        </w:rPr>
        <w:t xml:space="preserve"> </w:t>
      </w:r>
      <w:r w:rsidRPr="00751B7C">
        <w:rPr>
          <w:rFonts w:ascii="Times New Roman" w:hAnsi="Times New Roman"/>
          <w:sz w:val="24"/>
          <w:szCs w:val="24"/>
          <w:lang w:val="ro-RO" w:eastAsia="et-EE"/>
        </w:rPr>
        <w:t xml:space="preserve">fie coordonate, înainte de a fi executate, cu reprezentanţii Beneficiarului final şi </w:t>
      </w:r>
      <w:r w:rsidR="00831481">
        <w:rPr>
          <w:rFonts w:ascii="Times New Roman" w:hAnsi="Times New Roman"/>
          <w:sz w:val="24"/>
          <w:szCs w:val="24"/>
          <w:lang w:val="ro-RO" w:eastAsia="et-EE"/>
        </w:rPr>
        <w:t>ai Programului (EU4Moldova)</w:t>
      </w:r>
      <w:r w:rsidRPr="00751B7C">
        <w:rPr>
          <w:rFonts w:ascii="Times New Roman" w:hAnsi="Times New Roman"/>
          <w:sz w:val="24"/>
          <w:szCs w:val="24"/>
          <w:lang w:val="ro-RO" w:eastAsia="et-EE"/>
        </w:rPr>
        <w:t xml:space="preserve">, </w:t>
      </w:r>
      <w:r w:rsidR="00831481" w:rsidRPr="00751B7C">
        <w:rPr>
          <w:rFonts w:ascii="Times New Roman" w:hAnsi="Times New Roman"/>
          <w:sz w:val="24"/>
          <w:szCs w:val="24"/>
          <w:lang w:val="ro-RO" w:eastAsia="et-EE"/>
        </w:rPr>
        <w:t>responsabilizați</w:t>
      </w:r>
      <w:r w:rsidRPr="00751B7C">
        <w:rPr>
          <w:rFonts w:ascii="Times New Roman" w:hAnsi="Times New Roman"/>
          <w:sz w:val="24"/>
          <w:szCs w:val="24"/>
          <w:lang w:val="ro-RO" w:eastAsia="et-EE"/>
        </w:rPr>
        <w:t xml:space="preserve"> pentru supravegherea zilnică a șantierului şi monitorizarea periodică a lucrărilor în teren.</w:t>
      </w:r>
    </w:p>
    <w:p w14:paraId="2F58DF28" w14:textId="699BD771" w:rsidR="00831481" w:rsidRPr="00831481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51B7C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Şantierul lucrărilor de construcție</w:t>
      </w:r>
    </w:p>
    <w:p w14:paraId="3BC29E2F" w14:textId="6D59F6AB" w:rsidR="00CB41C5" w:rsidRPr="00831481" w:rsidRDefault="00B81241" w:rsidP="00831481">
      <w:p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ro-RO" w:eastAsia="et-EE"/>
        </w:rPr>
      </w:pPr>
      <w:proofErr w:type="spellStart"/>
      <w:r w:rsidRPr="00831481">
        <w:rPr>
          <w:rFonts w:ascii="Times New Roman" w:eastAsia="Times New Roman" w:hAnsi="Times New Roman"/>
          <w:bCs/>
          <w:i/>
          <w:iCs/>
          <w:color w:val="000000"/>
          <w:kern w:val="28"/>
          <w:sz w:val="24"/>
          <w:szCs w:val="24"/>
          <w:lang w:val="en-US"/>
        </w:rPr>
        <w:t>Vizitarea</w:t>
      </w:r>
      <w:proofErr w:type="spellEnd"/>
      <w:r w:rsidRPr="00831481">
        <w:rPr>
          <w:rFonts w:ascii="Times New Roman" w:eastAsia="Times New Roman" w:hAnsi="Times New Roman"/>
          <w:bCs/>
          <w:i/>
          <w:i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831481">
        <w:rPr>
          <w:rFonts w:ascii="Times New Roman" w:eastAsia="Times New Roman" w:hAnsi="Times New Roman"/>
          <w:bCs/>
          <w:i/>
          <w:iCs/>
          <w:color w:val="000000"/>
          <w:kern w:val="28"/>
          <w:sz w:val="24"/>
          <w:szCs w:val="24"/>
          <w:lang w:val="en-US"/>
        </w:rPr>
        <w:t>santierului</w:t>
      </w:r>
      <w:proofErr w:type="spellEnd"/>
      <w:r w:rsidRPr="00831481">
        <w:rPr>
          <w:rFonts w:ascii="Times New Roman" w:eastAsia="Times New Roman" w:hAnsi="Times New Roman"/>
          <w:bCs/>
          <w:i/>
          <w:iCs/>
          <w:color w:val="000000"/>
          <w:kern w:val="28"/>
          <w:sz w:val="24"/>
          <w:szCs w:val="24"/>
          <w:lang w:val="en-US"/>
        </w:rPr>
        <w:t xml:space="preserve">: </w:t>
      </w:r>
    </w:p>
    <w:p w14:paraId="18403510" w14:textId="49DA5165" w:rsidR="00B81241" w:rsidRPr="00831481" w:rsidRDefault="00CB41C5" w:rsidP="00831481">
      <w:pPr>
        <w:spacing w:after="0" w:line="288" w:lineRule="auto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</w:pP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lastRenderedPageBreak/>
        <w:t>Agenții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economici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interesați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vor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efectua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vizita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de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informare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la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locul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obiectului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pe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cont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propriu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la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adresa</w:t>
      </w:r>
      <w:proofErr w:type="spellEnd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: </w:t>
      </w:r>
      <w:proofErr w:type="spellStart"/>
      <w:r w:rsidRPr="00CB41C5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s.Zîrne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ști</w:t>
      </w:r>
      <w:proofErr w:type="spellEnd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, r-l </w:t>
      </w:r>
      <w:proofErr w:type="spellStart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Cahul</w:t>
      </w:r>
      <w:proofErr w:type="spellEnd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, Casa de </w:t>
      </w:r>
      <w:proofErr w:type="spellStart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Cultură</w:t>
      </w:r>
      <w:proofErr w:type="spellEnd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,   </w:t>
      </w:r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pentru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gram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a</w:t>
      </w:r>
      <w:proofErr w:type="gram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obtine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toat</w:t>
      </w:r>
      <w:r w:rsidR="00470488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ă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informatia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necesar</w:t>
      </w:r>
      <w:r w:rsidR="00470488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ă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pentru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pregatirea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ofertei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semnarea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ulterioara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a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unui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contract. </w:t>
      </w:r>
      <w:r w:rsidR="0083148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Ofertantii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trebuie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r w:rsidR="00551916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551916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sa</w:t>
      </w:r>
      <w:proofErr w:type="spellEnd"/>
      <w:r w:rsidR="00551916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551916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coordoneze</w:t>
      </w:r>
      <w:proofErr w:type="spellEnd"/>
      <w:r w:rsidR="00551916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vizitele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pe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viitorul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santier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la cost </w:t>
      </w:r>
      <w:proofErr w:type="spellStart"/>
      <w:r w:rsidR="00551916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propriu</w:t>
      </w:r>
      <w:proofErr w:type="spellEnd"/>
      <w:r w:rsidR="00551916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,</w:t>
      </w:r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data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si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orele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vizitei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cu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persoana</w:t>
      </w:r>
      <w:proofErr w:type="spellEnd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responsabila</w:t>
      </w:r>
      <w:proofErr w:type="spellEnd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>.</w:t>
      </w:r>
      <w:r w:rsidR="00B81241" w:rsidRPr="00B81241"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US"/>
        </w:rPr>
        <w:t xml:space="preserve"> </w:t>
      </w:r>
    </w:p>
    <w:p w14:paraId="677DAD5B" w14:textId="2773FCB6" w:rsidR="002D3B85" w:rsidRDefault="00B81241" w:rsidP="00831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B81241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Lucrările anunţate în această competiţie se vor desfăşura în  </w:t>
      </w:r>
      <w:proofErr w:type="spellStart"/>
      <w:r w:rsidR="00CB41C5">
        <w:rPr>
          <w:rFonts w:ascii="Times New Roman" w:eastAsia="Times New Roman" w:hAnsi="Times New Roman"/>
          <w:sz w:val="24"/>
          <w:szCs w:val="24"/>
          <w:lang w:val="ro-RO" w:eastAsia="ru-RU"/>
        </w:rPr>
        <w:t>s.Zîrnești</w:t>
      </w:r>
      <w:proofErr w:type="spellEnd"/>
      <w:r w:rsidR="00CB41C5">
        <w:rPr>
          <w:rFonts w:ascii="Times New Roman" w:eastAsia="Times New Roman" w:hAnsi="Times New Roman"/>
          <w:sz w:val="24"/>
          <w:szCs w:val="24"/>
          <w:lang w:val="ro-RO" w:eastAsia="ru-RU"/>
        </w:rPr>
        <w:t>, r-l Cahul</w:t>
      </w:r>
    </w:p>
    <w:p w14:paraId="4F034377" w14:textId="77777777" w:rsidR="00F523FF" w:rsidRPr="00F523FF" w:rsidRDefault="00F523FF" w:rsidP="00831481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</w:pPr>
      <w:r w:rsidRPr="00F523FF"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  <w:t>Agenții economici interesați pot obține informații suplimentare la următoarele date de contact:</w:t>
      </w:r>
    </w:p>
    <w:p w14:paraId="66B4032E" w14:textId="77777777" w:rsidR="00831481" w:rsidRPr="005E70A7" w:rsidRDefault="00831481" w:rsidP="008314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</w:pPr>
      <w:r w:rsidRPr="00831481">
        <w:rPr>
          <w:rFonts w:ascii="Times New Roman" w:eastAsia="Times New Roman" w:hAnsi="Times New Roman"/>
          <w:noProof/>
          <w:sz w:val="24"/>
          <w:szCs w:val="24"/>
          <w:lang w:val="ro-RO"/>
        </w:rPr>
        <w:t>Numele și prenumele persoanei responsabile:</w:t>
      </w:r>
      <w:r w:rsidRPr="005E70A7">
        <w:rPr>
          <w:rFonts w:ascii="Times New Roman" w:eastAsia="Times New Roman" w:hAnsi="Times New Roman"/>
          <w:b/>
          <w:bCs/>
          <w:noProof/>
          <w:sz w:val="24"/>
          <w:szCs w:val="24"/>
          <w:lang w:val="ro-RO"/>
        </w:rPr>
        <w:t xml:space="preserve"> Bazan Natalia</w:t>
      </w:r>
    </w:p>
    <w:p w14:paraId="16A70D4E" w14:textId="298F7743" w:rsidR="00831481" w:rsidRPr="00831481" w:rsidRDefault="00F523FF" w:rsidP="00831481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</w:pPr>
      <w:r w:rsidRPr="00831481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Telef</w:t>
      </w:r>
      <w:r w:rsidR="00831481" w:rsidRPr="00831481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on</w:t>
      </w:r>
      <w:r w:rsidRPr="00831481"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  <w:t>: 079183896</w:t>
      </w:r>
      <w:r w:rsidR="00831481"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  <w:t xml:space="preserve">; </w:t>
      </w:r>
      <w:r w:rsidR="00831481" w:rsidRPr="00831481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E-mail</w:t>
      </w:r>
      <w:r w:rsidR="00831481" w:rsidRPr="00831481"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  <w:t xml:space="preserve">: </w:t>
      </w:r>
      <w:hyperlink r:id="rId11" w:history="1">
        <w:r w:rsidR="00831481" w:rsidRPr="00831481">
          <w:rPr>
            <w:rStyle w:val="Hyperlink"/>
            <w:rFonts w:ascii="Times New Roman" w:eastAsia="Times New Roman" w:hAnsi="Times New Roman"/>
            <w:bCs/>
            <w:noProof/>
            <w:sz w:val="24"/>
            <w:szCs w:val="24"/>
            <w:lang w:val="ro-RO"/>
          </w:rPr>
          <w:t>bazan.73@mail.ru</w:t>
        </w:r>
      </w:hyperlink>
      <w:r w:rsidR="00831481" w:rsidRPr="00831481"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  <w:t xml:space="preserve">  </w:t>
      </w:r>
    </w:p>
    <w:p w14:paraId="4B401342" w14:textId="21B63265" w:rsidR="00F523FF" w:rsidRPr="00831481" w:rsidRDefault="00F523FF" w:rsidP="00831481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ro-RO"/>
        </w:rPr>
      </w:pPr>
    </w:p>
    <w:p w14:paraId="5B705A2B" w14:textId="7DD9A7F3" w:rsidR="002D3B85" w:rsidRPr="00831481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Aranjamentele organizatorice</w:t>
      </w:r>
    </w:p>
    <w:p w14:paraId="32BA603B" w14:textId="7FDF045A" w:rsidR="002D3B85" w:rsidRDefault="002D3B85" w:rsidP="002D3B8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fi-FI"/>
        </w:rPr>
      </w:pPr>
      <w:r w:rsidRPr="00D51CBD">
        <w:rPr>
          <w:rFonts w:ascii="Times New Roman" w:hAnsi="Times New Roman"/>
          <w:noProof/>
          <w:sz w:val="24"/>
          <w:szCs w:val="24"/>
          <w:lang w:val="fi-FI"/>
        </w:rPr>
        <w:t xml:space="preserve">Beneficiarul final al proiectului, va asigura supravegherea zilnică a activităţilor de </w:t>
      </w:r>
      <w:r w:rsidR="00CB41C5">
        <w:rPr>
          <w:rFonts w:ascii="Times New Roman" w:hAnsi="Times New Roman"/>
          <w:noProof/>
          <w:sz w:val="24"/>
          <w:szCs w:val="24"/>
          <w:lang w:val="fi-FI"/>
        </w:rPr>
        <w:t>reparații</w:t>
      </w:r>
      <w:r w:rsidRPr="00D51CBD">
        <w:rPr>
          <w:rFonts w:ascii="Times New Roman" w:hAnsi="Times New Roman"/>
          <w:noProof/>
          <w:sz w:val="24"/>
          <w:szCs w:val="24"/>
          <w:lang w:val="fi-FI"/>
        </w:rPr>
        <w:t xml:space="preserve"> și calitatea lucrărilor prevăzute în contract. </w:t>
      </w:r>
    </w:p>
    <w:p w14:paraId="330A74A7" w14:textId="77777777" w:rsidR="002D3B85" w:rsidRDefault="002D3B85" w:rsidP="002D3B8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fi-FI"/>
        </w:rPr>
      </w:pPr>
    </w:p>
    <w:p w14:paraId="3329FBE4" w14:textId="2DC03BF9" w:rsidR="002D3B85" w:rsidRPr="00831481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Rezultatele </w:t>
      </w:r>
      <w:r w:rsidR="004851C2"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așteptate</w:t>
      </w:r>
      <w:bookmarkStart w:id="0" w:name="_GoBack"/>
      <w:bookmarkEnd w:id="0"/>
      <w:r w:rsidRPr="0083148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</w:p>
    <w:p w14:paraId="64827F84" w14:textId="29E59E38" w:rsidR="002D3B85" w:rsidRPr="00831481" w:rsidRDefault="002D3B85" w:rsidP="00831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De la Contractor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vor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851C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aşteptate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următoarele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rezultate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</w:p>
    <w:p w14:paraId="54774B23" w14:textId="3DBBB81D" w:rsidR="002D3B85" w:rsidRPr="00831481" w:rsidRDefault="002D3B85" w:rsidP="002D3B8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Rezultatul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</w:t>
      </w:r>
      <w:r w:rsidRPr="00127B2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831481">
        <w:rPr>
          <w:rFonts w:ascii="Times New Roman" w:eastAsia="Times New Roman" w:hAnsi="Times New Roman"/>
          <w:sz w:val="24"/>
          <w:szCs w:val="24"/>
          <w:lang w:val="en-US" w:eastAsia="ru-RU"/>
        </w:rPr>
        <w:t>Finalizarea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tuturor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lucrărilor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="00CB41C5">
        <w:rPr>
          <w:rFonts w:ascii="Times New Roman" w:eastAsia="Times New Roman" w:hAnsi="Times New Roman"/>
          <w:sz w:val="24"/>
          <w:szCs w:val="24"/>
          <w:lang w:val="en-US" w:eastAsia="ru-RU"/>
        </w:rPr>
        <w:t>reparație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prevăzute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documentele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contract,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într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-un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termen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nu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mai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mare de </w:t>
      </w:r>
      <w:r w:rsidR="00DF52FA" w:rsidRPr="005E70A7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6</w:t>
      </w:r>
      <w:r w:rsidRPr="005E70A7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0</w:t>
      </w:r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zile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calendaristice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14:paraId="7F8A5F0B" w14:textId="4B0FF315" w:rsidR="002D3B85" w:rsidRPr="005E70A7" w:rsidRDefault="002D3B85" w:rsidP="002D3B8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Rezultatul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2:</w:t>
      </w:r>
      <w:r w:rsidRPr="00127B2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Darea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exploatare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finală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obiectului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termen</w:t>
      </w:r>
      <w:proofErr w:type="spellEnd"/>
      <w:r w:rsidR="0083148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</w:t>
      </w: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E6E5A"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6</w:t>
      </w:r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0 de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zile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calindaristice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pînă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la </w:t>
      </w:r>
      <w:r w:rsidR="00AE6E5A"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luni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de la data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recepţiei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obiectului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terminarea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lucrărilor</w:t>
      </w:r>
      <w:proofErr w:type="spellEnd"/>
      <w:r w:rsidRPr="005E70A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. </w:t>
      </w:r>
    </w:p>
    <w:p w14:paraId="5E83936A" w14:textId="5F958818" w:rsidR="002D3B85" w:rsidRPr="00551916" w:rsidRDefault="002D3B85" w:rsidP="002D3B8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14:paraId="78BB3840" w14:textId="77777777" w:rsidR="002D3B85" w:rsidRPr="00C21CEC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C21CEC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Recepţia la terminarea lucrărilor</w:t>
      </w:r>
    </w:p>
    <w:p w14:paraId="15006A53" w14:textId="57717957" w:rsidR="002D3B85" w:rsidRPr="00127B2C" w:rsidRDefault="002D3B85" w:rsidP="002D3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După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ce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lucrările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="00CB41C5">
        <w:rPr>
          <w:rFonts w:ascii="Times New Roman" w:eastAsia="Times New Roman" w:hAnsi="Times New Roman"/>
          <w:sz w:val="24"/>
          <w:szCs w:val="24"/>
          <w:lang w:val="en-US" w:eastAsia="ru-RU"/>
        </w:rPr>
        <w:t>reparatie</w:t>
      </w:r>
      <w:proofErr w:type="spellEnd"/>
      <w:r w:rsidR="00CB41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au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fost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terminate,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documentele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execuţie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transmise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la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obiect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va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avea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loc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procedura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dare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exploatare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obiectului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la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terminarea</w:t>
      </w:r>
      <w:proofErr w:type="spellEnd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lucrărilor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în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conformitate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cu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prevederile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Regulamentului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recepție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lucrărilor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de </w:t>
      </w:r>
      <w:proofErr w:type="spellStart"/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construcție</w:t>
      </w:r>
      <w:proofErr w:type="spellEnd"/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și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instalațiilor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aferente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aprobat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prin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Hotărârea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Guvernului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Republicii</w:t>
      </w:r>
      <w:proofErr w:type="spellEnd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Moldova nr. 285 </w:t>
      </w:r>
      <w:proofErr w:type="gramStart"/>
      <w:r w:rsidR="002619EE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din </w:t>
      </w:r>
      <w:r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23.05.1996</w:t>
      </w:r>
      <w:proofErr w:type="gramEnd"/>
      <w:r w:rsidR="009D2A5B" w:rsidRPr="00127B2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4BFBBCC8" w14:textId="77777777" w:rsidR="002D3B85" w:rsidRPr="00C21CEC" w:rsidRDefault="002D3B85" w:rsidP="002D3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ru-RU"/>
        </w:rPr>
      </w:pPr>
    </w:p>
    <w:p w14:paraId="13861B34" w14:textId="77777777" w:rsidR="002D3B85" w:rsidRPr="00C21CEC" w:rsidRDefault="002D3B85" w:rsidP="00831481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C21CEC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Perioada de garanţie</w:t>
      </w:r>
    </w:p>
    <w:p w14:paraId="1ACE4580" w14:textId="2DC7331A" w:rsidR="002D3B85" w:rsidRPr="00C21CEC" w:rsidRDefault="002D3B85" w:rsidP="002D3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C21CEC">
        <w:rPr>
          <w:rFonts w:ascii="Times New Roman" w:eastAsia="Times New Roman" w:hAnsi="Times New Roman"/>
          <w:sz w:val="24"/>
          <w:szCs w:val="24"/>
          <w:lang w:val="ro-RO" w:eastAsia="ru-RU"/>
        </w:rPr>
        <w:t>Perioada de garanţie a lucrărilor  va începe din ziua recepţiei obiectului la terminarea lucrărilo</w:t>
      </w:r>
      <w:r w:rsidR="00CB41C5">
        <w:rPr>
          <w:rFonts w:ascii="Times New Roman" w:eastAsia="Times New Roman" w:hAnsi="Times New Roman"/>
          <w:sz w:val="24"/>
          <w:szCs w:val="24"/>
          <w:lang w:val="ro-RO" w:eastAsia="ru-RU"/>
        </w:rPr>
        <w:t>r</w:t>
      </w:r>
      <w:r w:rsidRPr="00C21CEC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şi va dura  36 luni pentru lucrări și materiale.</w:t>
      </w:r>
    </w:p>
    <w:p w14:paraId="764D0E66" w14:textId="77777777" w:rsidR="002D3B85" w:rsidRPr="00C64699" w:rsidRDefault="002D3B85" w:rsidP="002D3B8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052E432A" w14:textId="77777777" w:rsidR="002D3B85" w:rsidRPr="00C64699" w:rsidRDefault="002D3B85" w:rsidP="002D3B85">
      <w:pPr>
        <w:jc w:val="center"/>
        <w:rPr>
          <w:rFonts w:ascii="Arial" w:hAnsi="Arial" w:cs="Arial"/>
          <w:b/>
          <w:lang w:val="ro-RO"/>
        </w:rPr>
      </w:pPr>
    </w:p>
    <w:p w14:paraId="3112EAA8" w14:textId="2D0A435C" w:rsidR="002D3B85" w:rsidRDefault="002D3B85" w:rsidP="00DF1C42">
      <w:pPr>
        <w:rPr>
          <w:rFonts w:ascii="Arial" w:hAnsi="Arial" w:cs="Arial"/>
          <w:b/>
          <w:lang w:val="fr-FR"/>
        </w:rPr>
      </w:pPr>
    </w:p>
    <w:p w14:paraId="53563C72" w14:textId="77777777" w:rsidR="001F326C" w:rsidRPr="00001442" w:rsidRDefault="001F326C">
      <w:pPr>
        <w:rPr>
          <w:lang w:val="en-US"/>
        </w:rPr>
      </w:pPr>
    </w:p>
    <w:sectPr w:rsidR="001F326C" w:rsidRPr="00001442" w:rsidSect="00127B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A331A" w14:textId="77777777" w:rsidR="00BB2981" w:rsidRDefault="00BB2981" w:rsidP="0054254D">
      <w:pPr>
        <w:spacing w:after="0" w:line="240" w:lineRule="auto"/>
      </w:pPr>
      <w:r>
        <w:separator/>
      </w:r>
    </w:p>
  </w:endnote>
  <w:endnote w:type="continuationSeparator" w:id="0">
    <w:p w14:paraId="2B082C3E" w14:textId="77777777" w:rsidR="00BB2981" w:rsidRDefault="00BB2981" w:rsidP="0054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DF56" w14:textId="77777777" w:rsidR="0054254D" w:rsidRDefault="0054254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9D7E" w14:textId="77777777" w:rsidR="0054254D" w:rsidRDefault="0054254D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57D4" w14:textId="77777777" w:rsidR="0054254D" w:rsidRDefault="0054254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269F7" w14:textId="77777777" w:rsidR="00BB2981" w:rsidRDefault="00BB2981" w:rsidP="0054254D">
      <w:pPr>
        <w:spacing w:after="0" w:line="240" w:lineRule="auto"/>
      </w:pPr>
      <w:r>
        <w:separator/>
      </w:r>
    </w:p>
  </w:footnote>
  <w:footnote w:type="continuationSeparator" w:id="0">
    <w:p w14:paraId="0A4058F2" w14:textId="77777777" w:rsidR="00BB2981" w:rsidRDefault="00BB2981" w:rsidP="0054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69D1" w14:textId="77777777" w:rsidR="0054254D" w:rsidRDefault="0054254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1629" w14:textId="05D38492" w:rsidR="0054254D" w:rsidRDefault="0054254D" w:rsidP="0054254D">
    <w:pPr>
      <w:pStyle w:val="Antet"/>
      <w:rPr>
        <w:lang w:val="en-US"/>
      </w:rPr>
    </w:pPr>
    <w:r>
      <w:rPr>
        <w:lang w:val="en-US"/>
      </w:rPr>
      <w:t xml:space="preserve">                                  </w:t>
    </w:r>
  </w:p>
  <w:p w14:paraId="1E91799B" w14:textId="4DF2FB5C" w:rsidR="0054254D" w:rsidRDefault="0054254D" w:rsidP="0054254D">
    <w:pPr>
      <w:pStyle w:val="Antet"/>
      <w:rPr>
        <w:lang w:val="en-US"/>
      </w:rPr>
    </w:pPr>
  </w:p>
  <w:p w14:paraId="7DA1E045" w14:textId="77777777" w:rsidR="0054254D" w:rsidRDefault="0054254D" w:rsidP="0054254D">
    <w:pPr>
      <w:pStyle w:val="Antet"/>
      <w:rPr>
        <w:lang w:val="en-US"/>
      </w:rPr>
    </w:pPr>
  </w:p>
  <w:p w14:paraId="398E5306" w14:textId="250203FC" w:rsidR="0054254D" w:rsidRPr="0054254D" w:rsidRDefault="0054254D" w:rsidP="0054254D">
    <w:pPr>
      <w:pStyle w:val="Antet"/>
      <w:jc w:val="cen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79DE2" wp14:editId="577B5A6B">
              <wp:simplePos x="0" y="0"/>
              <wp:positionH relativeFrom="column">
                <wp:posOffset>2832100</wp:posOffset>
              </wp:positionH>
              <wp:positionV relativeFrom="paragraph">
                <wp:posOffset>40640</wp:posOffset>
              </wp:positionV>
              <wp:extent cx="977900" cy="5842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58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0951E4" w14:textId="595FA9D2" w:rsidR="0054254D" w:rsidRDefault="0054254D" w:rsidP="0054254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ro-RO" w:eastAsia="ro-RO"/>
                            </w:rPr>
                            <w:drawing>
                              <wp:inline distT="0" distB="0" distL="0" distR="0" wp14:anchorId="4602BDDF" wp14:editId="0BA3DDC7">
                                <wp:extent cx="444500" cy="425688"/>
                                <wp:effectExtent l="0" t="0" r="0" b="0"/>
                                <wp:docPr id="5" name="I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in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4500" cy="4256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3pt;margin-top:3.2pt;width:7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" fillcolor="white [3201]" stroked="f" strokeweight=".5pt">
              <v:textbox>
                <w:txbxContent>
                  <w:p w14:paraId="620951E4" w14:textId="595FA9D2" w:rsidR="0054254D" w:rsidRDefault="0054254D" w:rsidP="0054254D">
                    <w:pPr>
                      <w:jc w:val="center"/>
                    </w:pPr>
                    <w:r>
                      <w:rPr>
                        <w:noProof/>
                        <w:lang w:val="ro-RO" w:eastAsia="ro-RO"/>
                      </w:rPr>
                      <w:drawing>
                        <wp:inline distT="0" distB="0" distL="0" distR="0" wp14:anchorId="4602BDDF" wp14:editId="0BA3DDC7">
                          <wp:extent cx="444500" cy="425688"/>
                          <wp:effectExtent l="0" t="0" r="0" b="0"/>
                          <wp:docPr id="5" name="I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500" cy="4256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597E21B2" wp14:editId="0C6202E8">
          <wp:extent cx="6127750" cy="9080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5" b="87349"/>
                  <a:stretch/>
                </pic:blipFill>
                <pic:spPr bwMode="auto">
                  <a:xfrm>
                    <a:off x="0" y="0"/>
                    <a:ext cx="61277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4E85" w14:textId="77777777" w:rsidR="0054254D" w:rsidRDefault="0054254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05"/>
    <w:multiLevelType w:val="hybridMultilevel"/>
    <w:tmpl w:val="8574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D16"/>
    <w:multiLevelType w:val="hybridMultilevel"/>
    <w:tmpl w:val="C4AA4DB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5F0B"/>
    <w:multiLevelType w:val="multilevel"/>
    <w:tmpl w:val="A4AA88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224A8F"/>
    <w:multiLevelType w:val="hybridMultilevel"/>
    <w:tmpl w:val="3A10F70E"/>
    <w:lvl w:ilvl="0" w:tplc="BDFCE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3"/>
    <w:rsid w:val="00001442"/>
    <w:rsid w:val="00004075"/>
    <w:rsid w:val="00013509"/>
    <w:rsid w:val="000309A2"/>
    <w:rsid w:val="00030F62"/>
    <w:rsid w:val="000D7956"/>
    <w:rsid w:val="00112124"/>
    <w:rsid w:val="00112A44"/>
    <w:rsid w:val="00127B2C"/>
    <w:rsid w:val="00157E44"/>
    <w:rsid w:val="001959DF"/>
    <w:rsid w:val="001D62B7"/>
    <w:rsid w:val="001F326C"/>
    <w:rsid w:val="00214725"/>
    <w:rsid w:val="0024372A"/>
    <w:rsid w:val="002619EE"/>
    <w:rsid w:val="00277015"/>
    <w:rsid w:val="00296AD1"/>
    <w:rsid w:val="002D09EB"/>
    <w:rsid w:val="002D3B85"/>
    <w:rsid w:val="002E1F6E"/>
    <w:rsid w:val="002F3CBD"/>
    <w:rsid w:val="00330285"/>
    <w:rsid w:val="00406698"/>
    <w:rsid w:val="00433BD1"/>
    <w:rsid w:val="00464B6D"/>
    <w:rsid w:val="00470488"/>
    <w:rsid w:val="004851C2"/>
    <w:rsid w:val="004D1F4B"/>
    <w:rsid w:val="004E40D7"/>
    <w:rsid w:val="004F7885"/>
    <w:rsid w:val="00503B6A"/>
    <w:rsid w:val="0054254D"/>
    <w:rsid w:val="00551916"/>
    <w:rsid w:val="00555A4F"/>
    <w:rsid w:val="00594373"/>
    <w:rsid w:val="005E6EAA"/>
    <w:rsid w:val="005E70A7"/>
    <w:rsid w:val="00622BE3"/>
    <w:rsid w:val="00631E30"/>
    <w:rsid w:val="00661B3B"/>
    <w:rsid w:val="00662D60"/>
    <w:rsid w:val="00672A57"/>
    <w:rsid w:val="006A46A7"/>
    <w:rsid w:val="006B249C"/>
    <w:rsid w:val="007667B8"/>
    <w:rsid w:val="007F1AD8"/>
    <w:rsid w:val="00810976"/>
    <w:rsid w:val="0082378E"/>
    <w:rsid w:val="00831481"/>
    <w:rsid w:val="00896DC5"/>
    <w:rsid w:val="008B33F6"/>
    <w:rsid w:val="008B7E08"/>
    <w:rsid w:val="008F31C3"/>
    <w:rsid w:val="00985CC8"/>
    <w:rsid w:val="009A7234"/>
    <w:rsid w:val="009B0AE3"/>
    <w:rsid w:val="009B5B74"/>
    <w:rsid w:val="009C20BD"/>
    <w:rsid w:val="009D2A5B"/>
    <w:rsid w:val="00A5683B"/>
    <w:rsid w:val="00A56876"/>
    <w:rsid w:val="00AE54C3"/>
    <w:rsid w:val="00AE6E5A"/>
    <w:rsid w:val="00AF7A8D"/>
    <w:rsid w:val="00B81241"/>
    <w:rsid w:val="00BB2981"/>
    <w:rsid w:val="00BB643D"/>
    <w:rsid w:val="00C25C4A"/>
    <w:rsid w:val="00C35AF0"/>
    <w:rsid w:val="00CB41C5"/>
    <w:rsid w:val="00D913D4"/>
    <w:rsid w:val="00DB544C"/>
    <w:rsid w:val="00DF1C42"/>
    <w:rsid w:val="00DF52FA"/>
    <w:rsid w:val="00E36A56"/>
    <w:rsid w:val="00E41316"/>
    <w:rsid w:val="00E568F8"/>
    <w:rsid w:val="00E63EE2"/>
    <w:rsid w:val="00F12936"/>
    <w:rsid w:val="00F523FF"/>
    <w:rsid w:val="00F55F09"/>
    <w:rsid w:val="00F6009D"/>
    <w:rsid w:val="00F703F8"/>
    <w:rsid w:val="00F95EBA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85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7A8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523F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254D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5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254D"/>
    <w:rPr>
      <w:rFonts w:ascii="Calibri" w:eastAsia="Calibri" w:hAnsi="Calibri" w:cs="Times New Roman"/>
      <w:lang w:val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AE54C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54C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54C3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54C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54C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51C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85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7A8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523F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254D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5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254D"/>
    <w:rPr>
      <w:rFonts w:ascii="Calibri" w:eastAsia="Calibri" w:hAnsi="Calibri" w:cs="Times New Roman"/>
      <w:lang w:val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AE54C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E54C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E54C3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E54C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E54C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51C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azan.73@mail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89756-0C77-48AD-8524-6177D699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77C87-3EB3-41EC-ADCA-8FDC2BC4D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7F2C-F57A-42E9-AE20-12D4A05CC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1067</Words>
  <Characters>6190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Vieru</dc:creator>
  <cp:keywords/>
  <dc:description/>
  <cp:lastModifiedBy>Utilizator-Public</cp:lastModifiedBy>
  <cp:revision>9</cp:revision>
  <dcterms:created xsi:type="dcterms:W3CDTF">2022-02-18T10:13:00Z</dcterms:created>
  <dcterms:modified xsi:type="dcterms:W3CDTF">2022-02-22T12:09:00Z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