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327" w:rsidRDefault="006202AF">
      <w:pPr>
        <w:spacing w:after="0"/>
        <w:ind w:right="-5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Ofertă financiară </w:t>
      </w:r>
    </w:p>
    <w:p w:rsidR="000C4327" w:rsidRDefault="006202AF">
      <w:pPr>
        <w:spacing w:after="0"/>
        <w:ind w:right="-5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 A</w:t>
      </w:r>
    </w:p>
    <w:p w:rsidR="000C4327" w:rsidRDefault="000C432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4327" w:rsidRDefault="00620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DETALII PRIVIND PREGĂTIREA OFERTEI FINANCIARE</w:t>
      </w:r>
    </w:p>
    <w:p w:rsidR="000C4327" w:rsidRDefault="000C43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327" w:rsidRDefault="006202AF" w:rsidP="00881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Ofertantul trebuie să pregătească Oferta financiară, urmând formatul de mai jos în corespundere cu Instrucțiunile pentru ofertanți.</w:t>
      </w:r>
    </w:p>
    <w:p w:rsidR="000C4327" w:rsidRDefault="000C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327" w:rsidRDefault="00620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COSTURI</w:t>
      </w:r>
    </w:p>
    <w:p w:rsidR="000C4327" w:rsidRDefault="000C43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327" w:rsidRDefault="006202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Oferta financiară va include toate cheltuielile legate de îndeplinirea angajamentelor furnizorului conform ofertei prezentate în cadrul Licitației.</w:t>
      </w:r>
    </w:p>
    <w:p w:rsidR="00852CB8" w:rsidRDefault="00852CB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837">
        <w:rPr>
          <w:rFonts w:ascii="Times New Roman" w:hAnsi="Times New Roman" w:cs="Times New Roman"/>
          <w:sz w:val="24"/>
          <w:szCs w:val="24"/>
        </w:rPr>
        <w:t>Prețul va include transportul până la sediul Complexului de servicii sociale „Pentru voi”, or. Fălești, str. Cernăuților 5.</w:t>
      </w:r>
      <w:bookmarkStart w:id="0" w:name="_GoBack"/>
      <w:bookmarkEnd w:id="0"/>
    </w:p>
    <w:p w:rsidR="000C4327" w:rsidRDefault="006202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Preţurile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nu vor include taxele vamale, taxele pentru efectuarea procedurilor vamale, accize, impozit pe venit, precum și aplicarea scutirii de TVA cu drept de deducere, în conformitate cu Hotărârea Guvernului nr. 246 /2010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art.104 lit. c¹ din Codul Fiscal. Documentele justificative vor fi prezentate companiei câștigătoare la semnarea contractului.</w:t>
      </w:r>
    </w:p>
    <w:p w:rsidR="000C4327" w:rsidRDefault="006202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Preţurile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vor fi indicate în Lei moldovenești.</w:t>
      </w:r>
    </w:p>
    <w:p w:rsidR="000C4327" w:rsidRDefault="006202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cazul în care există o discrepanță între rata unității și suma totală care rezultă din înmulțirea ratei unitare cu cantitatea, rata unitară va fi considerată corectă.</w:t>
      </w:r>
    </w:p>
    <w:p w:rsidR="000C4327" w:rsidRDefault="006202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cazul în care există erori aritmetice nesemnificative, acestea vor fi corectate de către AOPPD Eternitate.</w:t>
      </w:r>
    </w:p>
    <w:p w:rsidR="000C4327" w:rsidRDefault="006202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cazul în care un Furnizor refuză să accepte corecția, oferta va fi respinsă.</w:t>
      </w:r>
    </w:p>
    <w:p w:rsidR="000C4327" w:rsidRDefault="000C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327" w:rsidRDefault="00620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TAXE</w:t>
      </w:r>
    </w:p>
    <w:p w:rsidR="000C4327" w:rsidRDefault="000C43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327" w:rsidRDefault="006202AF" w:rsidP="00881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Toate sumele menționate în oferta financiară sunt considerate sume totale.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Preţurile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nu vor include taxele pentru impozit pe venit, precum și va fi aplicată scutirea de TVA cu drept de deducere, în conformitate cu Hotărârea Guvernului nr. 246 /2010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art.104 lit. c¹ din Codul Fiscal. Documentele justificative vor fi prezentate companiei câștigătoare la semnarea contractului.</w:t>
      </w:r>
    </w:p>
    <w:p w:rsidR="000C4327" w:rsidRDefault="000C43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275" w:type="dxa"/>
        <w:tblInd w:w="-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2003"/>
        <w:gridCol w:w="2835"/>
        <w:gridCol w:w="993"/>
        <w:gridCol w:w="1275"/>
        <w:gridCol w:w="1339"/>
        <w:gridCol w:w="1230"/>
      </w:tblGrid>
      <w:tr w:rsidR="008815DC" w:rsidTr="008815DC">
        <w:trPr>
          <w:trHeight w:val="55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Default="008815DC">
            <w:pPr>
              <w:spacing w:before="240" w:after="0" w:line="276" w:lineRule="auto"/>
              <w:ind w:left="425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lavivnr4ujst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 </w:t>
            </w:r>
          </w:p>
        </w:tc>
        <w:tc>
          <w:tcPr>
            <w:tcW w:w="2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Default="008815DC">
            <w:pPr>
              <w:spacing w:before="240" w:after="0" w:line="276" w:lineRule="auto"/>
              <w:ind w:left="425" w:hanging="36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Ofertă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15DC" w:rsidRDefault="008815DC" w:rsidP="008815DC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Default="008815D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Unitate (zi/oră)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Default="008815D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Nr. unități</w:t>
            </w: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Default="008815D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Preț unitate fără TVA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Default="008815D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Preț total fără TVA</w:t>
            </w:r>
          </w:p>
        </w:tc>
      </w:tr>
      <w:tr w:rsidR="008815DC" w:rsidTr="008815DC">
        <w:trPr>
          <w:trHeight w:val="55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Default="008815DC" w:rsidP="008815DC">
            <w:pPr>
              <w:numPr>
                <w:ilvl w:val="0"/>
                <w:numId w:val="2"/>
              </w:num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Pr="008815DC" w:rsidRDefault="008815DC" w:rsidP="008815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Saltea </w:t>
            </w:r>
            <w:proofErr w:type="spellStart"/>
            <w:r w:rsidRPr="008815DC">
              <w:rPr>
                <w:rFonts w:ascii="Times New Roman" w:eastAsia="Times New Roman" w:hAnsi="Times New Roman" w:cs="Times New Roman"/>
                <w:sz w:val="24"/>
                <w:szCs w:val="24"/>
              </w:rPr>
              <w:t>antiescare</w:t>
            </w:r>
            <w:proofErr w:type="spellEnd"/>
            <w:r w:rsidRPr="00881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cilindre detașabile și pompă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15DC" w:rsidRPr="001D6837" w:rsidRDefault="008815DC" w:rsidP="00881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Dimensiuni saltea: 200 cm (lungime) x 90 cm (lățime) x 10,2 cm (înălțime). </w:t>
            </w:r>
          </w:p>
          <w:p w:rsidR="008815DC" w:rsidRPr="001D6837" w:rsidRDefault="008815DC" w:rsidP="00881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Capacitate minimă de susținere: 145 kg.  </w:t>
            </w:r>
          </w:p>
          <w:p w:rsidR="008815DC" w:rsidRPr="001D6837" w:rsidRDefault="008815DC" w:rsidP="0088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837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Alimentare pompă: 230V / 50Hz.</w:t>
            </w:r>
          </w:p>
          <w:p w:rsidR="008815DC" w:rsidRPr="001D6837" w:rsidRDefault="008815DC" w:rsidP="0088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837">
              <w:rPr>
                <w:rFonts w:ascii="Times New Roman" w:eastAsia="Times New Roman" w:hAnsi="Times New Roman" w:cs="Times New Roman"/>
                <w:sz w:val="24"/>
                <w:szCs w:val="24"/>
              </w:rPr>
              <w:t>Presiune furnizată minim 40-100 mmHg.</w:t>
            </w:r>
          </w:p>
          <w:p w:rsidR="008815DC" w:rsidRPr="001D6837" w:rsidRDefault="008815DC" w:rsidP="0088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837">
              <w:rPr>
                <w:rFonts w:ascii="Times New Roman" w:eastAsia="Times New Roman" w:hAnsi="Times New Roman" w:cs="Times New Roman"/>
                <w:sz w:val="24"/>
                <w:szCs w:val="24"/>
              </w:rPr>
              <w:t>Debit de aer aproximativ 6-7 litri/minut.</w:t>
            </w:r>
          </w:p>
          <w:p w:rsidR="008815DC" w:rsidRPr="001D6837" w:rsidRDefault="008815DC" w:rsidP="008815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68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Emisii sonore maxim 34 dB.</w:t>
            </w:r>
            <w:r w:rsidRPr="001D6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Pr="001D6837" w:rsidRDefault="008815DC" w:rsidP="008815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6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Pr="001D6837" w:rsidRDefault="008815DC" w:rsidP="008815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6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Default="008815DC" w:rsidP="008815D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Default="008815DC" w:rsidP="008815D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815DC" w:rsidTr="008815DC">
        <w:trPr>
          <w:trHeight w:val="55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Default="008815DC" w:rsidP="008815DC">
            <w:pPr>
              <w:numPr>
                <w:ilvl w:val="0"/>
                <w:numId w:val="2"/>
              </w:num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Pr="001D6837" w:rsidRDefault="008815DC" w:rsidP="008815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6837">
              <w:rPr>
                <w:rFonts w:ascii="Times New Roman" w:eastAsia="Times New Roman" w:hAnsi="Times New Roman" w:cs="Times New Roman"/>
                <w:sz w:val="24"/>
                <w:szCs w:val="24"/>
              </w:rPr>
              <w:t>Bazin pentru spălarea capului pacientului gonflabil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15DC" w:rsidRPr="001D6837" w:rsidRDefault="008815DC" w:rsidP="008815D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68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Dimensiunile bazinului minim 55 x 45 x 20 cm; </w:t>
            </w:r>
            <w:proofErr w:type="spellStart"/>
            <w:r w:rsidRPr="001D68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Adancime</w:t>
            </w:r>
            <w:proofErr w:type="spellEnd"/>
            <w:r w:rsidRPr="001D68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minim 20 cm;</w:t>
            </w:r>
          </w:p>
          <w:p w:rsidR="008815DC" w:rsidRPr="001D6837" w:rsidRDefault="008815DC" w:rsidP="008815D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68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Recipient de apa (punga), minim 49 x 30 cm (Dus portabil;</w:t>
            </w:r>
          </w:p>
          <w:p w:rsidR="008815DC" w:rsidRPr="001D6837" w:rsidRDefault="008815DC" w:rsidP="008815D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68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Pompa de umflare;</w:t>
            </w:r>
          </w:p>
          <w:p w:rsidR="008815DC" w:rsidRPr="001D6837" w:rsidRDefault="008815DC" w:rsidP="008815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Conducta de evacuare 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Pr="001D6837" w:rsidRDefault="008815DC" w:rsidP="008815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6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Pr="001D6837" w:rsidRDefault="008815DC" w:rsidP="008815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6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Default="008815DC" w:rsidP="008815D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Default="008815DC" w:rsidP="008815D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815DC" w:rsidTr="008815DC">
        <w:trPr>
          <w:trHeight w:val="55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Default="008815DC" w:rsidP="008815DC">
            <w:pPr>
              <w:numPr>
                <w:ilvl w:val="0"/>
                <w:numId w:val="2"/>
              </w:num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Pr="001D6837" w:rsidRDefault="008815DC" w:rsidP="008815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6837">
              <w:rPr>
                <w:rFonts w:ascii="Times New Roman" w:eastAsia="Times New Roman" w:hAnsi="Times New Roman" w:cs="Times New Roman"/>
                <w:sz w:val="24"/>
                <w:szCs w:val="24"/>
              </w:rPr>
              <w:t>Măsuță pentru pat spital cu rotile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15DC" w:rsidRPr="001D6837" w:rsidRDefault="008815DC" w:rsidP="008815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Reglaj pe înălțime pentru adaptare la pat și pacient. 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Pr="001D6837" w:rsidRDefault="008815DC" w:rsidP="008815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6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Pr="001D6837" w:rsidRDefault="008815DC" w:rsidP="008815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6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Default="008815DC" w:rsidP="008815D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Default="008815DC" w:rsidP="008815D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815DC">
        <w:trPr>
          <w:trHeight w:val="720"/>
        </w:trPr>
        <w:tc>
          <w:tcPr>
            <w:tcW w:w="904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Default="008815DC" w:rsidP="008815DC">
            <w:pPr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Default="008815DC" w:rsidP="008815D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5DC">
        <w:trPr>
          <w:trHeight w:val="1110"/>
        </w:trPr>
        <w:tc>
          <w:tcPr>
            <w:tcW w:w="1027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15DC" w:rsidRDefault="008815DC" w:rsidP="0088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Semnătura</w:t>
            </w:r>
          </w:p>
          <w:p w:rsidR="008815DC" w:rsidRDefault="008815DC" w:rsidP="0088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Ștampila</w:t>
            </w:r>
          </w:p>
          <w:p w:rsidR="008815DC" w:rsidRDefault="008815DC" w:rsidP="0088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Datele bancare</w:t>
            </w:r>
          </w:p>
        </w:tc>
      </w:tr>
    </w:tbl>
    <w:p w:rsidR="000C4327" w:rsidRDefault="000C43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327" w:rsidRDefault="006202AF" w:rsidP="00881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 prezenta, ne propunem să prestăm serviciile solicitate în conformitate cu cererea dumneavoastră de oferte și oferta noastră. Prezentăm dosarul licitației, care include:</w:t>
      </w:r>
    </w:p>
    <w:p w:rsidR="000C4327" w:rsidRDefault="006202AF" w:rsidP="008815DC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Oferta financiară (conform Formularului A);</w:t>
      </w:r>
    </w:p>
    <w:p w:rsidR="000C4327" w:rsidRDefault="006202AF" w:rsidP="008815DC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Declarația pe propria răspundere cu privire la statutul ofertantului;</w:t>
      </w:r>
    </w:p>
    <w:p w:rsidR="000C4327" w:rsidRDefault="006202AF" w:rsidP="008815DC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Copia Extrasului din Registrul de stat al persoanelor juridice;</w:t>
      </w:r>
    </w:p>
    <w:p w:rsidR="008815DC" w:rsidRPr="008815DC" w:rsidRDefault="008815DC" w:rsidP="008815D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327" w:rsidRDefault="006202AF" w:rsidP="00881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Declarăm că toate informațiile în prezenta ofertă sunt adevărate și acceptăm că orice interpretare greșită sau denaturare conținută în prezenta ofertă poate duce la descalificarea noastră.</w:t>
      </w:r>
    </w:p>
    <w:p w:rsidR="000C4327" w:rsidRDefault="006202AF" w:rsidP="00881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Subsemnatul certifică că este autorizat în mod corespunzător să semneze prezenta ofertă și se angajează să o execute în cazul în care AOPPD Eternitate  acceptă această ofertă.</w:t>
      </w:r>
    </w:p>
    <w:p w:rsidR="000C4327" w:rsidRDefault="006202AF" w:rsidP="00881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Înțelegem și recunoaștem că nu sunteți obligați să acceptați nici o ofertă pe care o primiți.</w:t>
      </w:r>
    </w:p>
    <w:p w:rsidR="000C4327" w:rsidRDefault="006202AF" w:rsidP="008815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Nume, prenume: ________________________________________</w:t>
      </w:r>
    </w:p>
    <w:p w:rsidR="000C4327" w:rsidRDefault="00620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Data: _____________________</w:t>
      </w:r>
    </w:p>
    <w:p w:rsidR="000C4327" w:rsidRDefault="00620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Semnătura și ștampila: ______________________________________</w:t>
      </w:r>
    </w:p>
    <w:sectPr w:rsidR="000C4327">
      <w:headerReference w:type="first" r:id="rId8"/>
      <w:footerReference w:type="first" r:id="rId9"/>
      <w:pgSz w:w="11906" w:h="16838"/>
      <w:pgMar w:top="1440" w:right="707" w:bottom="1231" w:left="113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1DE" w:rsidRDefault="004041DE">
      <w:pPr>
        <w:spacing w:after="0" w:line="240" w:lineRule="auto"/>
      </w:pPr>
      <w:r>
        <w:separator/>
      </w:r>
    </w:p>
  </w:endnote>
  <w:endnote w:type="continuationSeparator" w:id="0">
    <w:p w:rsidR="004041DE" w:rsidRDefault="00404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327" w:rsidRDefault="006202AF">
    <w:pPr>
      <w:tabs>
        <w:tab w:val="center" w:pos="4513"/>
        <w:tab w:val="right" w:pos="9026"/>
        <w:tab w:val="left" w:pos="3622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114300" distB="114300" distL="114300" distR="114300" simplePos="0" relativeHeight="251662336" behindDoc="0" locked="0" layoutInCell="1" hidden="0" allowOverlap="1">
          <wp:simplePos x="0" y="0"/>
          <wp:positionH relativeFrom="column">
            <wp:posOffset>-238121</wp:posOffset>
          </wp:positionH>
          <wp:positionV relativeFrom="paragraph">
            <wp:posOffset>-179984</wp:posOffset>
          </wp:positionV>
          <wp:extent cx="1738503" cy="619125"/>
          <wp:effectExtent l="0" t="0" r="0" b="0"/>
          <wp:wrapNone/>
          <wp:docPr id="181854376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8503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3360" behindDoc="0" locked="0" layoutInCell="1" hidden="0" allowOverlap="1">
          <wp:simplePos x="0" y="0"/>
          <wp:positionH relativeFrom="column">
            <wp:posOffset>4705350</wp:posOffset>
          </wp:positionH>
          <wp:positionV relativeFrom="paragraph">
            <wp:posOffset>-179984</wp:posOffset>
          </wp:positionV>
          <wp:extent cx="644362" cy="697083"/>
          <wp:effectExtent l="0" t="0" r="0" b="0"/>
          <wp:wrapNone/>
          <wp:docPr id="181854377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362" cy="697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1DE" w:rsidRDefault="004041DE">
      <w:pPr>
        <w:spacing w:after="0" w:line="240" w:lineRule="auto"/>
      </w:pPr>
      <w:r>
        <w:separator/>
      </w:r>
    </w:p>
  </w:footnote>
  <w:footnote w:type="continuationSeparator" w:id="0">
    <w:p w:rsidR="004041DE" w:rsidRDefault="00404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327" w:rsidRDefault="006202A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-476249</wp:posOffset>
          </wp:positionH>
          <wp:positionV relativeFrom="paragraph">
            <wp:posOffset>-333374</wp:posOffset>
          </wp:positionV>
          <wp:extent cx="1743075" cy="442991"/>
          <wp:effectExtent l="0" t="0" r="0" b="0"/>
          <wp:wrapNone/>
          <wp:docPr id="181854377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4429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4705350</wp:posOffset>
          </wp:positionH>
          <wp:positionV relativeFrom="paragraph">
            <wp:posOffset>-271462</wp:posOffset>
          </wp:positionV>
          <wp:extent cx="1742168" cy="438150"/>
          <wp:effectExtent l="0" t="0" r="0" b="0"/>
          <wp:wrapNone/>
          <wp:docPr id="181854377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2168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1504950</wp:posOffset>
          </wp:positionH>
          <wp:positionV relativeFrom="paragraph">
            <wp:posOffset>-335279</wp:posOffset>
          </wp:positionV>
          <wp:extent cx="1153716" cy="485775"/>
          <wp:effectExtent l="0" t="0" r="0" b="0"/>
          <wp:wrapNone/>
          <wp:docPr id="181854377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716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>
          <wp:simplePos x="0" y="0"/>
          <wp:positionH relativeFrom="column">
            <wp:posOffset>3114675</wp:posOffset>
          </wp:positionH>
          <wp:positionV relativeFrom="paragraph">
            <wp:posOffset>-335279</wp:posOffset>
          </wp:positionV>
          <wp:extent cx="1132417" cy="619125"/>
          <wp:effectExtent l="0" t="0" r="0" b="0"/>
          <wp:wrapNone/>
          <wp:docPr id="181854377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2417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694B"/>
    <w:multiLevelType w:val="multilevel"/>
    <w:tmpl w:val="3DE04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707928"/>
    <w:multiLevelType w:val="multilevel"/>
    <w:tmpl w:val="B1F45B3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32A324B"/>
    <w:multiLevelType w:val="multilevel"/>
    <w:tmpl w:val="56464F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DC96AF9"/>
    <w:multiLevelType w:val="multilevel"/>
    <w:tmpl w:val="53066AFE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FB04CB7"/>
    <w:multiLevelType w:val="multilevel"/>
    <w:tmpl w:val="8DD25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327"/>
    <w:rsid w:val="000C4327"/>
    <w:rsid w:val="004041DE"/>
    <w:rsid w:val="006202AF"/>
    <w:rsid w:val="00852CB8"/>
    <w:rsid w:val="008815DC"/>
    <w:rsid w:val="00A6111A"/>
    <w:rsid w:val="00B0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B901"/>
  <w15:docId w15:val="{00B2384D-D5F6-415E-BD0F-1BC238A9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color w:val="FF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after="0" w:line="240" w:lineRule="auto"/>
      <w:ind w:left="720" w:hanging="720"/>
      <w:jc w:val="both"/>
      <w:outlineLvl w:val="2"/>
    </w:pPr>
    <w:rPr>
      <w:rFonts w:ascii="Times New Roman" w:eastAsia="Times New Roman" w:hAnsi="Times New Roman" w:cs="Times New Roman"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after="0" w:line="24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widowControl w:val="0"/>
      <w:spacing w:before="120" w:after="120" w:line="240" w:lineRule="auto"/>
      <w:ind w:left="1008" w:hanging="1008"/>
      <w:jc w:val="center"/>
      <w:outlineLvl w:val="4"/>
    </w:pPr>
    <w:rPr>
      <w:rFonts w:ascii="Arial" w:eastAsia="Arial" w:hAnsi="Arial" w:cs="Arial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 w:line="240" w:lineRule="auto"/>
      <w:ind w:left="1152" w:hanging="1152"/>
      <w:outlineLvl w:val="5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3E1B2E"/>
    <w:pPr>
      <w:numPr>
        <w:ilvl w:val="8"/>
        <w:numId w:val="5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7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F57"/>
    <w:rPr>
      <w:lang w:val="ro-MD"/>
    </w:rPr>
  </w:style>
  <w:style w:type="paragraph" w:styleId="Footer">
    <w:name w:val="footer"/>
    <w:basedOn w:val="Normal"/>
    <w:link w:val="FooterChar"/>
    <w:uiPriority w:val="99"/>
    <w:unhideWhenUsed/>
    <w:rsid w:val="00287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F57"/>
    <w:rPr>
      <w:lang w:val="ro-MD"/>
    </w:rPr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2B6BDB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0"/>
      <w:lang w:val="en-US" w:eastAsia="ar-SA"/>
    </w:rPr>
  </w:style>
  <w:style w:type="table" w:styleId="TableGrid">
    <w:name w:val="Table Grid"/>
    <w:basedOn w:val="TableNormal"/>
    <w:uiPriority w:val="59"/>
    <w:rsid w:val="002B6B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B6B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BDB"/>
    <w:pPr>
      <w:spacing w:after="0" w:line="240" w:lineRule="auto"/>
    </w:pPr>
    <w:rPr>
      <w:rFonts w:cs="Times New Roman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2B6B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2B6BDB"/>
    <w:pPr>
      <w:tabs>
        <w:tab w:val="left" w:pos="720"/>
      </w:tabs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2B6BDB"/>
    <w:rPr>
      <w:rFonts w:ascii="Times New Roman" w:eastAsia="Times New Roman" w:hAnsi="Times New Roman" w:cs="Times New Roman"/>
      <w:kern w:val="0"/>
      <w:sz w:val="20"/>
      <w:szCs w:val="20"/>
      <w:lang w:val="ro-RO"/>
    </w:rPr>
  </w:style>
  <w:style w:type="character" w:styleId="CommentReference">
    <w:name w:val="annotation reference"/>
    <w:basedOn w:val="DefaultParagraphFont"/>
    <w:uiPriority w:val="99"/>
    <w:unhideWhenUsed/>
    <w:rsid w:val="00C45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79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79C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Revision">
    <w:name w:val="Revision"/>
    <w:hidden/>
    <w:uiPriority w:val="99"/>
    <w:semiHidden/>
    <w:rsid w:val="001B5CF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CFD"/>
    <w:pPr>
      <w:spacing w:after="160"/>
      <w:jc w:val="left"/>
    </w:pPr>
    <w:rPr>
      <w:rFonts w:asciiTheme="minorHAnsi" w:eastAsiaTheme="minorHAnsi" w:hAnsiTheme="minorHAnsi" w:cstheme="minorBidi"/>
      <w:b/>
      <w:bCs/>
      <w:kern w:val="2"/>
      <w:lang w:val="ro-M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CFD"/>
    <w:rPr>
      <w:rFonts w:ascii="Times New Roman" w:eastAsia="Times New Roman" w:hAnsi="Times New Roman" w:cs="Times New Roman"/>
      <w:b/>
      <w:bCs/>
      <w:kern w:val="0"/>
      <w:sz w:val="20"/>
      <w:szCs w:val="20"/>
      <w:lang w:val="ro-MD"/>
    </w:rPr>
  </w:style>
  <w:style w:type="paragraph" w:styleId="BodyText">
    <w:name w:val="Body Text"/>
    <w:basedOn w:val="Normal"/>
    <w:link w:val="BodyTextChar"/>
    <w:uiPriority w:val="99"/>
    <w:semiHidden/>
    <w:unhideWhenUsed/>
    <w:rsid w:val="003E1B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1B2E"/>
    <w:rPr>
      <w:lang w:val="ro-M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E1B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1B2E"/>
    <w:rPr>
      <w:lang w:val="ro-MD"/>
    </w:rPr>
  </w:style>
  <w:style w:type="character" w:customStyle="1" w:styleId="Heading1Char">
    <w:name w:val="Heading 1 Char"/>
    <w:basedOn w:val="DefaultParagraphFont"/>
    <w:link w:val="Heading1"/>
    <w:rsid w:val="003E1B2E"/>
    <w:rPr>
      <w:rFonts w:ascii="Times New Roman" w:eastAsia="Times New Roman" w:hAnsi="Times New Roman" w:cs="Times New Roman"/>
      <w:color w:val="FF0000"/>
      <w:kern w:val="0"/>
      <w:szCs w:val="20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3E1B2E"/>
    <w:rPr>
      <w:rFonts w:ascii="Times New Roman" w:eastAsia="Times New Roman" w:hAnsi="Times New Roman" w:cs="Times New Roman"/>
      <w:b/>
      <w:kern w:val="0"/>
      <w:sz w:val="24"/>
      <w:szCs w:val="20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3E1B2E"/>
    <w:rPr>
      <w:rFonts w:ascii="Times New Roman" w:eastAsia="Times New Roman" w:hAnsi="Times New Roman" w:cs="Times New Roman"/>
      <w:i/>
      <w:kern w:val="0"/>
      <w:szCs w:val="20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3E1B2E"/>
    <w:rPr>
      <w:rFonts w:ascii="Times New Roman" w:eastAsia="Times New Roman" w:hAnsi="Times New Roman" w:cs="Times New Roman"/>
      <w:b/>
      <w:kern w:val="0"/>
      <w:szCs w:val="20"/>
      <w:lang w:val="en-US" w:eastAsia="ar-SA"/>
    </w:rPr>
  </w:style>
  <w:style w:type="character" w:customStyle="1" w:styleId="Heading5Char">
    <w:name w:val="Heading 5 Char"/>
    <w:basedOn w:val="DefaultParagraphFont"/>
    <w:link w:val="Heading5"/>
    <w:rsid w:val="003E1B2E"/>
    <w:rPr>
      <w:rFonts w:ascii="Arial" w:eastAsia="Times New Roman" w:hAnsi="Arial" w:cs="Times New Roman"/>
      <w:b/>
      <w:kern w:val="0"/>
      <w:szCs w:val="20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3E1B2E"/>
    <w:rPr>
      <w:rFonts w:ascii="Calibri" w:eastAsia="Times New Roman" w:hAnsi="Calibri" w:cs="Times New Roman"/>
      <w:b/>
      <w:bCs/>
      <w:kern w:val="0"/>
      <w:lang w:val="en-US" w:eastAsia="ar-SA"/>
    </w:rPr>
  </w:style>
  <w:style w:type="character" w:customStyle="1" w:styleId="Heading9Char">
    <w:name w:val="Heading 9 Char"/>
    <w:basedOn w:val="DefaultParagraphFont"/>
    <w:link w:val="Heading9"/>
    <w:rsid w:val="003E1B2E"/>
    <w:rPr>
      <w:rFonts w:ascii="Arial" w:eastAsia="Times New Roman" w:hAnsi="Arial" w:cs="Arial"/>
      <w:kern w:val="0"/>
      <w:lang w:val="ro-RO" w:eastAsia="ar-SA"/>
    </w:rPr>
  </w:style>
  <w:style w:type="paragraph" w:customStyle="1" w:styleId="WW-Default">
    <w:name w:val="WW-Default"/>
    <w:rsid w:val="003E1B2E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Commentsstyle">
    <w:name w:val="Comments style"/>
    <w:uiPriority w:val="1"/>
    <w:rsid w:val="003E1B2E"/>
    <w:rPr>
      <w:rFonts w:ascii="Calibri Light" w:hAnsi="Calibri Light"/>
      <w:i/>
      <w:color w:val="auto"/>
      <w:sz w:val="22"/>
    </w:rPr>
  </w:style>
  <w:style w:type="paragraph" w:customStyle="1" w:styleId="Default">
    <w:name w:val="Default"/>
    <w:rsid w:val="003E1B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Bullet Char"/>
    <w:link w:val="ListParagraph"/>
    <w:uiPriority w:val="34"/>
    <w:locked/>
    <w:rsid w:val="00D035F0"/>
    <w:rPr>
      <w:rFonts w:ascii="Times New Roman" w:eastAsia="Times New Roman" w:hAnsi="Times New Roman" w:cs="Times New Roman"/>
      <w:kern w:val="1"/>
      <w:sz w:val="24"/>
      <w:szCs w:val="20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64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C1108"/>
    <w:rPr>
      <w:b/>
      <w:bCs/>
    </w:rPr>
  </w:style>
  <w:style w:type="character" w:styleId="Hyperlink">
    <w:name w:val="Hyperlink"/>
    <w:basedOn w:val="DefaultParagraphFont"/>
    <w:uiPriority w:val="99"/>
    <w:unhideWhenUsed/>
    <w:rsid w:val="00AA1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1F8"/>
    <w:rPr>
      <w:color w:val="605E5C"/>
      <w:shd w:val="clear" w:color="auto" w:fill="E1DFDD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ScAKdEsQloGwtLJTWZx0qKNTvw==">CgMxLjAyDmgubGF2aXZucjR1anN0OAByITFBS0xxdEt1UlRaQXZMVjc5d3Vqazkzd19ENXZUcUtaSg==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 Gudumac</dc:creator>
  <cp:lastModifiedBy>Jalba, Ludmila</cp:lastModifiedBy>
  <cp:revision>4</cp:revision>
  <dcterms:created xsi:type="dcterms:W3CDTF">2025-04-10T13:23:00Z</dcterms:created>
  <dcterms:modified xsi:type="dcterms:W3CDTF">2026-06-03T17:24:00Z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2b7c6175-8847-4f8f-a780-cae43e5e9d21</vt:lpwstr>
  </property>
</Properties>
</file>