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BC776" w14:textId="5404A98D" w:rsidR="007479D1" w:rsidRPr="00544530" w:rsidRDefault="00544530" w:rsidP="00544530">
      <w:pPr>
        <w:spacing w:after="0"/>
        <w:jc w:val="center"/>
        <w:rPr>
          <w:b/>
          <w:bCs/>
        </w:rPr>
      </w:pPr>
      <w:r w:rsidRPr="00544530">
        <w:rPr>
          <w:b/>
          <w:bCs/>
          <w:lang w:val="en-US"/>
        </w:rPr>
        <w:t>TERMENI DE REFERIN</w:t>
      </w:r>
      <w:r w:rsidRPr="00544530">
        <w:rPr>
          <w:b/>
          <w:bCs/>
        </w:rPr>
        <w:t xml:space="preserve">ȚĂ </w:t>
      </w:r>
    </w:p>
    <w:p w14:paraId="02D4A371" w14:textId="758BBAAD" w:rsidR="00544530" w:rsidRPr="00D22578" w:rsidRDefault="00544530" w:rsidP="00544530">
      <w:pPr>
        <w:spacing w:after="0"/>
        <w:jc w:val="center"/>
      </w:pPr>
      <w:r w:rsidRPr="00D22578">
        <w:t>pentru contractarea serviciilor de consultanță în scopul elaborării</w:t>
      </w:r>
    </w:p>
    <w:p w14:paraId="791CFF65" w14:textId="45BD75A3" w:rsidR="00544530" w:rsidRPr="00544530" w:rsidRDefault="00544530" w:rsidP="00544530">
      <w:pPr>
        <w:spacing w:after="0"/>
        <w:jc w:val="center"/>
        <w:rPr>
          <w:b/>
          <w:bCs/>
        </w:rPr>
      </w:pPr>
      <w:r w:rsidRPr="00544530">
        <w:rPr>
          <w:b/>
          <w:bCs/>
        </w:rPr>
        <w:t xml:space="preserve">Regulamentului de organizare și funcționare a Serviciului Social – Centru de zi pentru persoanele vârstnice din </w:t>
      </w:r>
      <w:r w:rsidR="00793D87">
        <w:rPr>
          <w:b/>
          <w:bCs/>
        </w:rPr>
        <w:t>or</w:t>
      </w:r>
      <w:r w:rsidRPr="00544530">
        <w:rPr>
          <w:b/>
          <w:bCs/>
        </w:rPr>
        <w:t>. Ungheni</w:t>
      </w:r>
    </w:p>
    <w:p w14:paraId="2390F810" w14:textId="77777777" w:rsidR="00544530" w:rsidRDefault="00544530" w:rsidP="00544530">
      <w:pPr>
        <w:jc w:val="center"/>
      </w:pPr>
    </w:p>
    <w:p w14:paraId="1156B089" w14:textId="77777777" w:rsidR="00AE36D7" w:rsidRPr="00AE36D7" w:rsidRDefault="00AE36D7" w:rsidP="00AE36D7">
      <w:pPr>
        <w:jc w:val="both"/>
      </w:pPr>
      <w:r w:rsidRPr="00D22578">
        <w:rPr>
          <w:b/>
          <w:bCs/>
        </w:rPr>
        <w:t xml:space="preserve">Solicitant (angajator): </w:t>
      </w:r>
      <w:r w:rsidRPr="00AE36D7">
        <w:t xml:space="preserve">AO HelpAge Moldova </w:t>
      </w:r>
    </w:p>
    <w:p w14:paraId="107BE2CA" w14:textId="234FDC19" w:rsidR="00D22578" w:rsidRDefault="00D22578" w:rsidP="00544530">
      <w:pPr>
        <w:jc w:val="both"/>
      </w:pPr>
      <w:r w:rsidRPr="00D22578">
        <w:rPr>
          <w:b/>
          <w:bCs/>
        </w:rPr>
        <w:t xml:space="preserve">Servicii solicitate: </w:t>
      </w:r>
      <w:r w:rsidRPr="00D22578">
        <w:t xml:space="preserve">Consultanță pentru elaborarea </w:t>
      </w:r>
      <w:r>
        <w:t>Regulamentului de organizare și funcționare a Serviciului</w:t>
      </w:r>
      <w:r w:rsidRPr="00D22578">
        <w:rPr>
          <w:b/>
          <w:bCs/>
        </w:rPr>
        <w:t xml:space="preserve"> </w:t>
      </w:r>
      <w:r w:rsidRPr="00D22578">
        <w:t xml:space="preserve">Social – Centru de zi pentru persoanele vârstnice din </w:t>
      </w:r>
      <w:r w:rsidR="00793D87">
        <w:t>or</w:t>
      </w:r>
      <w:r w:rsidRPr="00D22578">
        <w:t>. Ungheni</w:t>
      </w:r>
    </w:p>
    <w:p w14:paraId="6F0041D3" w14:textId="77EA3987" w:rsidR="00AE36D7" w:rsidRDefault="00AE36D7" w:rsidP="00544530">
      <w:pPr>
        <w:jc w:val="both"/>
        <w:rPr>
          <w:b/>
          <w:bCs/>
        </w:rPr>
      </w:pPr>
      <w:r w:rsidRPr="00544530">
        <w:rPr>
          <w:b/>
          <w:bCs/>
        </w:rPr>
        <w:t>Ofertantul:</w:t>
      </w:r>
      <w:r>
        <w:t xml:space="preserve"> Persoană fizică</w:t>
      </w:r>
    </w:p>
    <w:p w14:paraId="60760B0E" w14:textId="2259482C" w:rsidR="00D22578" w:rsidRDefault="00D22578" w:rsidP="00544530">
      <w:pPr>
        <w:jc w:val="both"/>
        <w:rPr>
          <w:b/>
          <w:bCs/>
        </w:rPr>
      </w:pPr>
      <w:r w:rsidRPr="00D22578">
        <w:rPr>
          <w:b/>
          <w:bCs/>
        </w:rPr>
        <w:t xml:space="preserve">Locul prestării serviciilor: </w:t>
      </w:r>
      <w:r w:rsidR="008155F0">
        <w:t>or. Chișinău</w:t>
      </w:r>
    </w:p>
    <w:p w14:paraId="27C529ED" w14:textId="77777777" w:rsidR="00D22578" w:rsidRDefault="00D22578" w:rsidP="00544530">
      <w:pPr>
        <w:jc w:val="both"/>
        <w:rPr>
          <w:b/>
          <w:bCs/>
        </w:rPr>
      </w:pPr>
      <w:r w:rsidRPr="00D22578">
        <w:rPr>
          <w:b/>
          <w:bCs/>
        </w:rPr>
        <w:t xml:space="preserve">Tipul de contract: </w:t>
      </w:r>
      <w:r w:rsidRPr="00AE36D7">
        <w:t>Contract de prestări servicii pe durată determinată</w:t>
      </w:r>
      <w:r w:rsidRPr="00D22578">
        <w:rPr>
          <w:b/>
          <w:bCs/>
        </w:rPr>
        <w:t xml:space="preserve"> </w:t>
      </w:r>
    </w:p>
    <w:p w14:paraId="47506888" w14:textId="59872175" w:rsidR="00D22578" w:rsidRDefault="00D22578" w:rsidP="00AE36D7">
      <w:pPr>
        <w:jc w:val="both"/>
      </w:pPr>
      <w:r w:rsidRPr="00D22578">
        <w:rPr>
          <w:b/>
          <w:bCs/>
        </w:rPr>
        <w:t xml:space="preserve">Perioada de lucru estimată: </w:t>
      </w:r>
      <w:r w:rsidR="00AE36D7" w:rsidRPr="00AE36D7">
        <w:t>octombrie</w:t>
      </w:r>
      <w:r w:rsidRPr="00AE36D7">
        <w:t xml:space="preserve"> – </w:t>
      </w:r>
      <w:r w:rsidR="00AE36D7" w:rsidRPr="00AE36D7">
        <w:t>noiembrie</w:t>
      </w:r>
      <w:r w:rsidRPr="00AE36D7">
        <w:t xml:space="preserve"> 2024 (Total estimat: </w:t>
      </w:r>
      <w:r w:rsidR="00AE36D7" w:rsidRPr="00AE36D7">
        <w:t>11</w:t>
      </w:r>
      <w:r w:rsidRPr="00AE36D7">
        <w:t xml:space="preserve"> zile </w:t>
      </w:r>
      <w:r w:rsidR="00AE36D7">
        <w:t xml:space="preserve">de </w:t>
      </w:r>
      <w:r w:rsidRPr="00AE36D7">
        <w:t>consultanță</w:t>
      </w:r>
      <w:r w:rsidR="00AE36D7" w:rsidRPr="00AE36D7">
        <w:t xml:space="preserve">, </w:t>
      </w:r>
      <w:r w:rsidRPr="00AE36D7">
        <w:t xml:space="preserve">inclusiv </w:t>
      </w:r>
      <w:r w:rsidR="00AE36D7">
        <w:t>elaborarea regulamentului</w:t>
      </w:r>
      <w:r w:rsidR="008155F0">
        <w:t>, a manualului de proceduri interne</w:t>
      </w:r>
      <w:r w:rsidR="00AE36D7">
        <w:t xml:space="preserve">, </w:t>
      </w:r>
      <w:r w:rsidR="008155F0">
        <w:t>estimării de costuri</w:t>
      </w:r>
      <w:r w:rsidR="00AE36D7">
        <w:t xml:space="preserve"> și planul de dezvoltare a serviciului social menționat</w:t>
      </w:r>
      <w:r w:rsidRPr="00AE36D7">
        <w:t xml:space="preserve">, deplasările în </w:t>
      </w:r>
      <w:r w:rsidR="008155F0">
        <w:t>or</w:t>
      </w:r>
      <w:r w:rsidR="00AE36D7">
        <w:t>. Ungheni</w:t>
      </w:r>
      <w:r w:rsidRPr="00AE36D7">
        <w:t xml:space="preserve"> și elaborarea raportului</w:t>
      </w:r>
      <w:r w:rsidR="00AE36D7">
        <w:t xml:space="preserve"> de consultanță</w:t>
      </w:r>
      <w:r w:rsidRPr="00AE36D7">
        <w:t>)</w:t>
      </w:r>
    </w:p>
    <w:p w14:paraId="7FCC6849" w14:textId="77777777" w:rsidR="00AE36D7" w:rsidRPr="00AE36D7" w:rsidRDefault="00AE36D7" w:rsidP="00AE36D7">
      <w:pPr>
        <w:jc w:val="both"/>
      </w:pPr>
    </w:p>
    <w:p w14:paraId="0B3C3C71" w14:textId="016A7051" w:rsidR="00544530" w:rsidRPr="00AE36D7" w:rsidRDefault="00D22578" w:rsidP="00D22578">
      <w:pPr>
        <w:pStyle w:val="ListParagraph"/>
        <w:numPr>
          <w:ilvl w:val="0"/>
          <w:numId w:val="1"/>
        </w:numPr>
        <w:ind w:left="142" w:hanging="153"/>
        <w:jc w:val="both"/>
        <w:rPr>
          <w:b/>
          <w:bCs/>
        </w:rPr>
      </w:pPr>
      <w:r w:rsidRPr="00AE36D7">
        <w:rPr>
          <w:b/>
          <w:bCs/>
        </w:rPr>
        <w:t>CONTEXT</w:t>
      </w:r>
    </w:p>
    <w:p w14:paraId="177B5E77" w14:textId="77777777" w:rsidR="00D22578" w:rsidRDefault="00D22578" w:rsidP="00D22578">
      <w:pPr>
        <w:jc w:val="both"/>
      </w:pPr>
      <w:r w:rsidRPr="00AE36D7">
        <w:t>HelpAge Moldova este</w:t>
      </w:r>
      <w:r w:rsidRPr="00D22578">
        <w:t xml:space="preserve"> parte a rețelei de organizații cu același nume, cu prezența în 85 țări din lume care lucrează cu și pentru persoanele vârstnice. Misiunea organizației este de a promova bunăstarea și incluziunea femeilor și bărbaților vârstnici, de a reduce sărăcia și discriminarea persoanelor vârstnice.</w:t>
      </w:r>
      <w:r>
        <w:t xml:space="preserve"> Totodată, </w:t>
      </w:r>
      <w:r w:rsidRPr="00D22578">
        <w:t>HelpAge</w:t>
      </w:r>
      <w:r>
        <w:t xml:space="preserve"> Moldova</w:t>
      </w:r>
      <w:r w:rsidRPr="00D22578">
        <w:t xml:space="preserve"> este partener de implementare al Fondului ONU pentru Populație care susține realizarea activităților Programului național privind îmbătrânirea activă şi sănătoasă pentru anii 2023-2027. </w:t>
      </w:r>
    </w:p>
    <w:p w14:paraId="30A4A8E8" w14:textId="31671DBB" w:rsidR="00B30EAE" w:rsidRDefault="00D22578" w:rsidP="00B30EAE">
      <w:pPr>
        <w:jc w:val="both"/>
      </w:pPr>
      <w:r w:rsidRPr="00D22578">
        <w:t>În anii 2023-2024</w:t>
      </w:r>
      <w:r w:rsidR="00A26B0A">
        <w:t>,</w:t>
      </w:r>
      <w:r w:rsidRPr="00D22578">
        <w:t xml:space="preserve"> </w:t>
      </w:r>
      <w:r w:rsidR="00A26B0A">
        <w:t>HelpAge Moldova, implementează p</w:t>
      </w:r>
      <w:r w:rsidR="00A26B0A" w:rsidRPr="00A26B0A">
        <w:t>roiectul: „Creșterea incluziunii sociale a vârstnicilor, inclusiv a persoanelor refugiate din Ucraina, prin participarea la programe de îmbătrânire activă”, cu suportul Fondului Națiunilor Unite pentru Populație (UNFPA) în parteneriat cu Ministerul Muncii și Protecției Sociale și Fundația Moldcell, cu sprijinul financiar al Guvernului Japoniei</w:t>
      </w:r>
      <w:r w:rsidR="00A26B0A">
        <w:t xml:space="preserve">, prin </w:t>
      </w:r>
      <w:r w:rsidRPr="00D22578">
        <w:t>care își propun</w:t>
      </w:r>
      <w:r w:rsidR="00A26B0A">
        <w:t>e</w:t>
      </w:r>
      <w:r w:rsidRPr="00D22578">
        <w:t xml:space="preserve"> să încurajeze APL să dezvolte la nivel local activități și servicii de îmbătrânire activă și sănătoasă, să îmbunătățească accesul persoanelor în etate la digitalizare și servicii publice electronice, să consolideze coeziunea socială dintre localnici și persoane strămutate din Ucraina și să întărească dialogul </w:t>
      </w:r>
      <w:proofErr w:type="spellStart"/>
      <w:r w:rsidRPr="00D22578">
        <w:t>intergeneraţional</w:t>
      </w:r>
      <w:proofErr w:type="spellEnd"/>
      <w:r>
        <w:t>.</w:t>
      </w:r>
      <w:r w:rsidR="008155F0">
        <w:t xml:space="preserve"> </w:t>
      </w:r>
      <w:r w:rsidR="00B30EAE" w:rsidRPr="00B30EAE">
        <w:rPr>
          <w:bCs/>
          <w:lang w:val="ro-RO"/>
        </w:rPr>
        <w:t xml:space="preserve">În perioada noiembrie 2023 – martie 2024, au avut loc lucrări de renovare și echipare a </w:t>
      </w:r>
      <w:r w:rsidR="00B30EAE">
        <w:rPr>
          <w:bCs/>
          <w:lang w:val="ro-RO"/>
        </w:rPr>
        <w:t xml:space="preserve">spațiului- Centrului din </w:t>
      </w:r>
      <w:r w:rsidR="008155F0">
        <w:rPr>
          <w:bCs/>
          <w:lang w:val="ro-RO"/>
        </w:rPr>
        <w:t>or</w:t>
      </w:r>
      <w:r w:rsidR="00B30EAE">
        <w:rPr>
          <w:bCs/>
          <w:lang w:val="ro-RO"/>
        </w:rPr>
        <w:t>. Ungheni</w:t>
      </w:r>
      <w:r w:rsidR="008155F0">
        <w:rPr>
          <w:bCs/>
          <w:lang w:val="ro-RO"/>
        </w:rPr>
        <w:t>.</w:t>
      </w:r>
    </w:p>
    <w:p w14:paraId="17017BBC" w14:textId="610FFB9E" w:rsidR="002658CC" w:rsidRDefault="002658CC" w:rsidP="00A26B0A">
      <w:pPr>
        <w:pStyle w:val="ListParagraph"/>
        <w:numPr>
          <w:ilvl w:val="0"/>
          <w:numId w:val="1"/>
        </w:numPr>
        <w:ind w:left="284" w:hanging="284"/>
        <w:jc w:val="both"/>
        <w:rPr>
          <w:b/>
          <w:bCs/>
        </w:rPr>
      </w:pPr>
      <w:r>
        <w:rPr>
          <w:b/>
          <w:bCs/>
        </w:rPr>
        <w:t>CADRUL NORMATIV</w:t>
      </w:r>
    </w:p>
    <w:p w14:paraId="2EC67FB7" w14:textId="2ECB49BC" w:rsidR="002658CC" w:rsidRDefault="002658CC" w:rsidP="00034AA5">
      <w:pPr>
        <w:pStyle w:val="ListParagraph"/>
        <w:numPr>
          <w:ilvl w:val="0"/>
          <w:numId w:val="2"/>
        </w:numPr>
        <w:ind w:left="426"/>
        <w:jc w:val="both"/>
      </w:pPr>
      <w:r w:rsidRPr="002658CC">
        <w:t>Hotărârea de Guvern</w:t>
      </w:r>
      <w:r>
        <w:t xml:space="preserve"> </w:t>
      </w:r>
      <w:r w:rsidR="00034AA5">
        <w:t>n</w:t>
      </w:r>
      <w:r w:rsidRPr="002658CC">
        <w:t>r. 569 din 29.07.2013, Regulamentul-cadru privind organizarea şi funcționarea Centrului de zi pentru persoane vârstnice şi a standardelor minime de calitate</w:t>
      </w:r>
      <w:r>
        <w:t>;</w:t>
      </w:r>
    </w:p>
    <w:p w14:paraId="46038542" w14:textId="77777777" w:rsidR="002658CC" w:rsidRDefault="002658CC" w:rsidP="00034AA5">
      <w:pPr>
        <w:pStyle w:val="ListParagraph"/>
        <w:numPr>
          <w:ilvl w:val="0"/>
          <w:numId w:val="2"/>
        </w:numPr>
        <w:ind w:left="426"/>
        <w:jc w:val="both"/>
      </w:pPr>
      <w:r>
        <w:t>Legea nr. 547/2003 asistenței sociale;</w:t>
      </w:r>
    </w:p>
    <w:p w14:paraId="1E93E38F" w14:textId="77777777" w:rsidR="002658CC" w:rsidRDefault="002658CC" w:rsidP="00034AA5">
      <w:pPr>
        <w:pStyle w:val="ListParagraph"/>
        <w:numPr>
          <w:ilvl w:val="0"/>
          <w:numId w:val="2"/>
        </w:numPr>
        <w:ind w:left="426"/>
        <w:jc w:val="both"/>
      </w:pPr>
      <w:r>
        <w:t>Legea nr. 123/2010 cu privire la serviciile sociale;</w:t>
      </w:r>
    </w:p>
    <w:p w14:paraId="56138E65" w14:textId="5D77AF6F" w:rsidR="002658CC" w:rsidRDefault="002658CC" w:rsidP="00034AA5">
      <w:pPr>
        <w:pStyle w:val="ListParagraph"/>
        <w:numPr>
          <w:ilvl w:val="0"/>
          <w:numId w:val="2"/>
        </w:numPr>
        <w:ind w:left="426"/>
        <w:jc w:val="both"/>
      </w:pPr>
      <w:r>
        <w:t>Legea nr. 270/2008 cu privire la azil în Republica Moldova;</w:t>
      </w:r>
    </w:p>
    <w:p w14:paraId="1F27D7D2" w14:textId="4413448B" w:rsidR="00034AA5" w:rsidRDefault="00034AA5" w:rsidP="00034AA5">
      <w:pPr>
        <w:pStyle w:val="ListParagraph"/>
        <w:numPr>
          <w:ilvl w:val="0"/>
          <w:numId w:val="2"/>
        </w:numPr>
        <w:ind w:left="426"/>
        <w:jc w:val="both"/>
      </w:pPr>
      <w:r>
        <w:t>Hotărârea de Guvern nr. 894 din 2023 cu privire la aprobarea Programului privind îmbătrânirea activă și sănătoasă pentru anii 2023-2027;</w:t>
      </w:r>
    </w:p>
    <w:p w14:paraId="6907BC92" w14:textId="403BEA53" w:rsidR="00034AA5" w:rsidRDefault="00034AA5" w:rsidP="00034AA5">
      <w:pPr>
        <w:pStyle w:val="ListParagraph"/>
        <w:numPr>
          <w:ilvl w:val="0"/>
          <w:numId w:val="2"/>
        </w:numPr>
        <w:ind w:left="426"/>
        <w:jc w:val="both"/>
      </w:pPr>
      <w:r w:rsidRPr="00034AA5">
        <w:t>Legea privind administrația publică locală nr. 436-XVI din 28.12.2006</w:t>
      </w:r>
      <w:r>
        <w:t>;</w:t>
      </w:r>
    </w:p>
    <w:p w14:paraId="753E9E5B" w14:textId="04329A88" w:rsidR="00034AA5" w:rsidRDefault="00034AA5" w:rsidP="00034AA5">
      <w:pPr>
        <w:pStyle w:val="ListParagraph"/>
        <w:numPr>
          <w:ilvl w:val="0"/>
          <w:numId w:val="2"/>
        </w:numPr>
        <w:ind w:left="426"/>
        <w:jc w:val="both"/>
      </w:pPr>
      <w:r>
        <w:lastRenderedPageBreak/>
        <w:t xml:space="preserve">Strategia de dezvoltare socio-economică a </w:t>
      </w:r>
      <w:r w:rsidR="008155F0">
        <w:t>or</w:t>
      </w:r>
      <w:r>
        <w:t>. Ungheni;</w:t>
      </w:r>
    </w:p>
    <w:p w14:paraId="74B98022" w14:textId="36E834FE" w:rsidR="00034AA5" w:rsidRDefault="00034AA5" w:rsidP="00034AA5">
      <w:pPr>
        <w:pStyle w:val="ListParagraph"/>
        <w:numPr>
          <w:ilvl w:val="0"/>
          <w:numId w:val="2"/>
        </w:numPr>
        <w:ind w:left="426"/>
        <w:jc w:val="both"/>
      </w:pPr>
      <w:r>
        <w:t>Alte acte normative relevante consultanței oferite.</w:t>
      </w:r>
    </w:p>
    <w:p w14:paraId="7AAB7112" w14:textId="77777777" w:rsidR="00034AA5" w:rsidRPr="002658CC" w:rsidRDefault="00034AA5" w:rsidP="00034AA5">
      <w:pPr>
        <w:pStyle w:val="ListParagraph"/>
        <w:ind w:left="426"/>
        <w:jc w:val="both"/>
      </w:pPr>
    </w:p>
    <w:p w14:paraId="674C426A" w14:textId="3F7C1A15" w:rsidR="00A26B0A" w:rsidRDefault="00A26B0A" w:rsidP="00A26B0A">
      <w:pPr>
        <w:pStyle w:val="ListParagraph"/>
        <w:numPr>
          <w:ilvl w:val="0"/>
          <w:numId w:val="1"/>
        </w:numPr>
        <w:ind w:left="284" w:hanging="284"/>
        <w:jc w:val="both"/>
        <w:rPr>
          <w:b/>
          <w:bCs/>
        </w:rPr>
      </w:pPr>
      <w:r w:rsidRPr="00A26B0A">
        <w:rPr>
          <w:b/>
          <w:bCs/>
        </w:rPr>
        <w:t>SCOPUL CONSULTANȚEI</w:t>
      </w:r>
    </w:p>
    <w:p w14:paraId="3D6046D8" w14:textId="0E4AD7D5" w:rsidR="00A26B0A" w:rsidRDefault="00023BF5" w:rsidP="002658CC">
      <w:pPr>
        <w:jc w:val="both"/>
      </w:pPr>
      <w:r>
        <w:t xml:space="preserve">Scopul consultanței constă în elaborarea Regulamentului de organizare și funcționare a serviciului social -  </w:t>
      </w:r>
      <w:r w:rsidR="008155F0">
        <w:t>C</w:t>
      </w:r>
      <w:r w:rsidR="002658CC">
        <w:t xml:space="preserve">entru de zi pentru vârstnicii din </w:t>
      </w:r>
      <w:r w:rsidR="008155F0">
        <w:t>or</w:t>
      </w:r>
      <w:r w:rsidR="002658CC">
        <w:t xml:space="preserve">. Ungheni, </w:t>
      </w:r>
      <w:r w:rsidR="00034AA5">
        <w:t xml:space="preserve">care să includă </w:t>
      </w:r>
      <w:r w:rsidR="000933CF">
        <w:t>manualul de proceduri interne</w:t>
      </w:r>
      <w:r w:rsidR="00034AA5">
        <w:t xml:space="preserve">, </w:t>
      </w:r>
      <w:r w:rsidR="000933CF">
        <w:t>estimarea de costuri</w:t>
      </w:r>
      <w:r w:rsidR="00034AA5">
        <w:t>, planul de dezvoltare a serviciului și propuneri de tipuri de servicii noi relevante domeniului de îmbătrânire activă și în conformitate cu cadrul normativ existent.</w:t>
      </w:r>
    </w:p>
    <w:p w14:paraId="1A1B99CA" w14:textId="7D128FB1" w:rsidR="00E71466" w:rsidRDefault="00E71466" w:rsidP="002658CC">
      <w:pPr>
        <w:jc w:val="both"/>
      </w:pPr>
      <w:r>
        <w:t xml:space="preserve">În acest context, HelpAge Moldova în parteneriat cu Fondul ONU pentru Populație vor acorda suport Administrației Publice Locale a </w:t>
      </w:r>
      <w:r w:rsidR="008155F0">
        <w:t>or</w:t>
      </w:r>
      <w:r>
        <w:t xml:space="preserve">. Ungheni în pregătirea actelor necesare pentru instituționalizarea serviciului social – </w:t>
      </w:r>
      <w:r w:rsidR="008155F0">
        <w:t>C</w:t>
      </w:r>
      <w:r>
        <w:t xml:space="preserve">entru de zi pentru persoane vârstnice. Regulamentul de organizare și funcționare dezvoltat de către consultant(ă),  va constitui bază pentru instituționalizarea serviciului respectiv prin decizie aprobată de către Consiliul Local al </w:t>
      </w:r>
      <w:r w:rsidR="008155F0">
        <w:t>or</w:t>
      </w:r>
      <w:r>
        <w:t>. Ungheni.</w:t>
      </w:r>
    </w:p>
    <w:p w14:paraId="7089FF93" w14:textId="346094F3" w:rsidR="00E71466" w:rsidRPr="00325115" w:rsidRDefault="00E71466" w:rsidP="00E71466">
      <w:pPr>
        <w:pStyle w:val="ListParagraph"/>
        <w:numPr>
          <w:ilvl w:val="0"/>
          <w:numId w:val="1"/>
        </w:numPr>
        <w:ind w:left="284" w:hanging="295"/>
        <w:jc w:val="both"/>
        <w:rPr>
          <w:b/>
          <w:bCs/>
        </w:rPr>
      </w:pPr>
      <w:r w:rsidRPr="00325115">
        <w:rPr>
          <w:b/>
          <w:bCs/>
        </w:rPr>
        <w:t>SARCINILE, TERMENII DE REALIZARE ȘI LIVRABILE</w:t>
      </w:r>
    </w:p>
    <w:tbl>
      <w:tblPr>
        <w:tblStyle w:val="TableGrid"/>
        <w:tblW w:w="0" w:type="auto"/>
        <w:tblLook w:val="04A0" w:firstRow="1" w:lastRow="0" w:firstColumn="1" w:lastColumn="0" w:noHBand="0" w:noVBand="1"/>
      </w:tblPr>
      <w:tblGrid>
        <w:gridCol w:w="522"/>
        <w:gridCol w:w="3272"/>
        <w:gridCol w:w="1744"/>
        <w:gridCol w:w="1081"/>
        <w:gridCol w:w="2397"/>
      </w:tblGrid>
      <w:tr w:rsidR="001601C6" w14:paraId="175B822B" w14:textId="6F174506" w:rsidTr="00AF2561">
        <w:tc>
          <w:tcPr>
            <w:tcW w:w="523" w:type="dxa"/>
            <w:shd w:val="clear" w:color="auto" w:fill="F6C5AC" w:themeFill="accent2" w:themeFillTint="66"/>
          </w:tcPr>
          <w:p w14:paraId="4402EA57" w14:textId="73FF95A4" w:rsidR="001601C6" w:rsidRPr="00325115" w:rsidRDefault="001601C6" w:rsidP="00325115">
            <w:pPr>
              <w:jc w:val="center"/>
              <w:rPr>
                <w:b/>
                <w:bCs/>
              </w:rPr>
            </w:pPr>
            <w:r w:rsidRPr="00325115">
              <w:rPr>
                <w:b/>
                <w:bCs/>
              </w:rPr>
              <w:t>Nr.</w:t>
            </w:r>
          </w:p>
        </w:tc>
        <w:tc>
          <w:tcPr>
            <w:tcW w:w="3370" w:type="dxa"/>
            <w:shd w:val="clear" w:color="auto" w:fill="F6C5AC" w:themeFill="accent2" w:themeFillTint="66"/>
          </w:tcPr>
          <w:p w14:paraId="3EE4F568" w14:textId="459A4657" w:rsidR="001601C6" w:rsidRPr="00325115" w:rsidRDefault="001601C6" w:rsidP="00325115">
            <w:pPr>
              <w:jc w:val="center"/>
              <w:rPr>
                <w:b/>
                <w:bCs/>
              </w:rPr>
            </w:pPr>
            <w:r w:rsidRPr="00325115">
              <w:rPr>
                <w:b/>
                <w:bCs/>
              </w:rPr>
              <w:t>Descrierea sarcinilor</w:t>
            </w:r>
          </w:p>
        </w:tc>
        <w:tc>
          <w:tcPr>
            <w:tcW w:w="1783" w:type="dxa"/>
            <w:shd w:val="clear" w:color="auto" w:fill="F6C5AC" w:themeFill="accent2" w:themeFillTint="66"/>
          </w:tcPr>
          <w:p w14:paraId="70A75C89" w14:textId="6CBAAF62" w:rsidR="001601C6" w:rsidRPr="00325115" w:rsidRDefault="001601C6" w:rsidP="00325115">
            <w:pPr>
              <w:jc w:val="center"/>
              <w:rPr>
                <w:b/>
                <w:bCs/>
              </w:rPr>
            </w:pPr>
            <w:r w:rsidRPr="00325115">
              <w:rPr>
                <w:b/>
                <w:bCs/>
              </w:rPr>
              <w:t>Perioada de realizare</w:t>
            </w:r>
          </w:p>
        </w:tc>
        <w:tc>
          <w:tcPr>
            <w:tcW w:w="1095" w:type="dxa"/>
            <w:shd w:val="clear" w:color="auto" w:fill="F6C5AC" w:themeFill="accent2" w:themeFillTint="66"/>
          </w:tcPr>
          <w:p w14:paraId="5F95F817" w14:textId="084B0603" w:rsidR="001601C6" w:rsidRPr="00325115" w:rsidRDefault="001601C6" w:rsidP="00325115">
            <w:pPr>
              <w:jc w:val="center"/>
              <w:rPr>
                <w:b/>
                <w:bCs/>
              </w:rPr>
            </w:pPr>
            <w:r w:rsidRPr="00325115">
              <w:rPr>
                <w:b/>
                <w:bCs/>
              </w:rPr>
              <w:t>Număr de zile</w:t>
            </w:r>
          </w:p>
        </w:tc>
        <w:tc>
          <w:tcPr>
            <w:tcW w:w="2471" w:type="dxa"/>
            <w:shd w:val="clear" w:color="auto" w:fill="F6C5AC" w:themeFill="accent2" w:themeFillTint="66"/>
          </w:tcPr>
          <w:p w14:paraId="6ABFEBD8" w14:textId="542255DE" w:rsidR="001601C6" w:rsidRPr="00325115" w:rsidRDefault="001601C6" w:rsidP="00325115">
            <w:pPr>
              <w:jc w:val="center"/>
              <w:rPr>
                <w:b/>
                <w:bCs/>
              </w:rPr>
            </w:pPr>
            <w:r w:rsidRPr="00325115">
              <w:rPr>
                <w:b/>
                <w:bCs/>
              </w:rPr>
              <w:t>Livrabile</w:t>
            </w:r>
          </w:p>
        </w:tc>
      </w:tr>
      <w:tr w:rsidR="001601C6" w14:paraId="0650F9E0" w14:textId="5FC7A731" w:rsidTr="00AF2561">
        <w:tc>
          <w:tcPr>
            <w:tcW w:w="523" w:type="dxa"/>
          </w:tcPr>
          <w:p w14:paraId="2C9D701B" w14:textId="444507CE" w:rsidR="001601C6" w:rsidRDefault="001601C6" w:rsidP="00325115">
            <w:pPr>
              <w:jc w:val="center"/>
            </w:pPr>
            <w:r>
              <w:t>1</w:t>
            </w:r>
          </w:p>
        </w:tc>
        <w:tc>
          <w:tcPr>
            <w:tcW w:w="3370" w:type="dxa"/>
          </w:tcPr>
          <w:p w14:paraId="2EE29666" w14:textId="6DEFA255" w:rsidR="001601C6" w:rsidRDefault="001601C6" w:rsidP="005D4833">
            <w:r>
              <w:t>Participarea la ședințe</w:t>
            </w:r>
            <w:r w:rsidR="00002837">
              <w:t xml:space="preserve"> de inițiere și consultare</w:t>
            </w:r>
            <w:r>
              <w:t xml:space="preserve"> cu echipa proiectului și a grupului de lucru privind crearea Regulamentului de organizare și funcționare a serviciului social – </w:t>
            </w:r>
            <w:r w:rsidR="008155F0">
              <w:t>C</w:t>
            </w:r>
            <w:r>
              <w:t xml:space="preserve">entru de zi pentru persoane vârstnice, </w:t>
            </w:r>
          </w:p>
        </w:tc>
        <w:tc>
          <w:tcPr>
            <w:tcW w:w="1783" w:type="dxa"/>
          </w:tcPr>
          <w:p w14:paraId="45B091AF" w14:textId="2435D6F2" w:rsidR="001601C6" w:rsidRDefault="00002837" w:rsidP="005D4833">
            <w:r>
              <w:t>Octombrie – Noiembrie 2024</w:t>
            </w:r>
          </w:p>
        </w:tc>
        <w:tc>
          <w:tcPr>
            <w:tcW w:w="1095" w:type="dxa"/>
          </w:tcPr>
          <w:p w14:paraId="21D1BD1E" w14:textId="1B953FEC" w:rsidR="001601C6" w:rsidRDefault="00A87FEE" w:rsidP="00002837">
            <w:pPr>
              <w:jc w:val="center"/>
            </w:pPr>
            <w:r>
              <w:t>1</w:t>
            </w:r>
          </w:p>
        </w:tc>
        <w:tc>
          <w:tcPr>
            <w:tcW w:w="2471" w:type="dxa"/>
          </w:tcPr>
          <w:p w14:paraId="0965E7F5" w14:textId="365E35D8" w:rsidR="001601C6" w:rsidRDefault="00AF2561" w:rsidP="005D4833">
            <w:r>
              <w:t>-</w:t>
            </w:r>
            <w:r w:rsidR="001601C6">
              <w:t xml:space="preserve">Procese verbale ale ședințelor grupului de lucru </w:t>
            </w:r>
          </w:p>
        </w:tc>
      </w:tr>
      <w:tr w:rsidR="001601C6" w14:paraId="2D25EBCD" w14:textId="25805DB9" w:rsidTr="00AF2561">
        <w:tc>
          <w:tcPr>
            <w:tcW w:w="523" w:type="dxa"/>
          </w:tcPr>
          <w:p w14:paraId="6B8EAEE9" w14:textId="274941BB" w:rsidR="001601C6" w:rsidRDefault="001601C6" w:rsidP="00325115">
            <w:pPr>
              <w:jc w:val="center"/>
            </w:pPr>
            <w:r>
              <w:t>2</w:t>
            </w:r>
          </w:p>
        </w:tc>
        <w:tc>
          <w:tcPr>
            <w:tcW w:w="3370" w:type="dxa"/>
          </w:tcPr>
          <w:p w14:paraId="3209D1AB" w14:textId="5DD0829D" w:rsidR="001601C6" w:rsidRDefault="00A87FEE" w:rsidP="005D4833">
            <w:r>
              <w:t>Elaborarea</w:t>
            </w:r>
            <w:r w:rsidR="001601C6">
              <w:t xml:space="preserve"> Regulamentului </w:t>
            </w:r>
            <w:proofErr w:type="spellStart"/>
            <w:r>
              <w:t>draft</w:t>
            </w:r>
            <w:proofErr w:type="spellEnd"/>
            <w:r>
              <w:t xml:space="preserve"> </w:t>
            </w:r>
            <w:r w:rsidR="001601C6">
              <w:t xml:space="preserve">de organizare și funcționare a serviciului social – </w:t>
            </w:r>
            <w:r w:rsidR="008155F0">
              <w:t>C</w:t>
            </w:r>
            <w:r w:rsidR="001601C6">
              <w:t>entru de zi pentru persoane vârstnice</w:t>
            </w:r>
            <w:r w:rsidR="005D4833">
              <w:t xml:space="preserve"> în coordonare cu grupul de lucru:</w:t>
            </w:r>
          </w:p>
          <w:p w14:paraId="4ABC07AE" w14:textId="4EE6EB72" w:rsidR="005D4833" w:rsidRDefault="00002837" w:rsidP="005D4833">
            <w:r>
              <w:t>2.1.</w:t>
            </w:r>
            <w:r w:rsidR="005D4833">
              <w:t>Documentarea (analiza cadrului normativ existent la nivel național și local)</w:t>
            </w:r>
            <w:r w:rsidR="00325115">
              <w:t>;</w:t>
            </w:r>
          </w:p>
          <w:p w14:paraId="16691184" w14:textId="00AD91DE" w:rsidR="005D4833" w:rsidRDefault="00002837" w:rsidP="005D4833">
            <w:r>
              <w:t>2.2.</w:t>
            </w:r>
            <w:r w:rsidR="005D4833">
              <w:t xml:space="preserve">Organizarea ședințelor cu echipa de proiect de la Chișinău, reprezentanții APL din </w:t>
            </w:r>
            <w:r w:rsidR="00793D87">
              <w:t>or</w:t>
            </w:r>
            <w:r w:rsidR="005D4833">
              <w:t>. Ungheni, inclusiv asistentul social, și a altor actori relevanți</w:t>
            </w:r>
            <w:r w:rsidR="00325115">
              <w:t>;</w:t>
            </w:r>
          </w:p>
          <w:p w14:paraId="5DDCBECE" w14:textId="1C35CA24" w:rsidR="005D4833" w:rsidRDefault="00002837" w:rsidP="005D4833">
            <w:r>
              <w:t>2.3.</w:t>
            </w:r>
            <w:r w:rsidR="005D4833">
              <w:t xml:space="preserve">Organizarea </w:t>
            </w:r>
            <w:r w:rsidR="00325115">
              <w:t xml:space="preserve"> la necesitate a </w:t>
            </w:r>
            <w:r w:rsidR="005D4833">
              <w:t xml:space="preserve">vizitelor în teritoriu pentru a analiza spațiul  și a posibilităților </w:t>
            </w:r>
            <w:r w:rsidR="00325115">
              <w:t xml:space="preserve">existente </w:t>
            </w:r>
            <w:r w:rsidR="005D4833">
              <w:t>pentru crearea serviciului</w:t>
            </w:r>
            <w:r w:rsidR="00325115">
              <w:t xml:space="preserve"> social;</w:t>
            </w:r>
          </w:p>
          <w:p w14:paraId="02DED05B" w14:textId="78D04171" w:rsidR="005D4833" w:rsidRDefault="00325115" w:rsidP="005D4833">
            <w:r>
              <w:t xml:space="preserve">2.4.Propunerea unor tipuri de servicii noi- inovatoare pentru instituționalizarea </w:t>
            </w:r>
            <w:r w:rsidR="008155F0">
              <w:t>C</w:t>
            </w:r>
            <w:r>
              <w:t xml:space="preserve">entrului de </w:t>
            </w:r>
            <w:r>
              <w:lastRenderedPageBreak/>
              <w:t>zi, consultate cu grupul de lucru;</w:t>
            </w:r>
          </w:p>
          <w:p w14:paraId="6C1E34D8" w14:textId="60E6E80D" w:rsidR="00325115" w:rsidRDefault="00325115" w:rsidP="005D4833">
            <w:r>
              <w:t>2.5.Elaborarea Regulamentului</w:t>
            </w:r>
            <w:r w:rsidR="000933CF">
              <w:t xml:space="preserve"> și a Manualului de proceduri interne</w:t>
            </w:r>
            <w:r w:rsidR="00A87FEE">
              <w:t xml:space="preserve"> </w:t>
            </w:r>
            <w:proofErr w:type="spellStart"/>
            <w:r w:rsidR="00A87FEE">
              <w:t>draft</w:t>
            </w:r>
            <w:proofErr w:type="spellEnd"/>
            <w:r>
              <w:t>;</w:t>
            </w:r>
          </w:p>
          <w:p w14:paraId="5BD904BF" w14:textId="24AEA6CB" w:rsidR="00A87FEE" w:rsidRDefault="00A87FEE" w:rsidP="005D4833">
            <w:r>
              <w:t xml:space="preserve">2.6.Consultarea Regulamentului </w:t>
            </w:r>
            <w:r w:rsidR="000933CF">
              <w:t xml:space="preserve"> și a Manualului de proceduri interne </w:t>
            </w:r>
            <w:proofErr w:type="spellStart"/>
            <w:r>
              <w:t>draft</w:t>
            </w:r>
            <w:proofErr w:type="spellEnd"/>
            <w:r>
              <w:t xml:space="preserve"> cu grupul de lucru</w:t>
            </w:r>
          </w:p>
        </w:tc>
        <w:tc>
          <w:tcPr>
            <w:tcW w:w="1783" w:type="dxa"/>
          </w:tcPr>
          <w:p w14:paraId="2F980701" w14:textId="2A894C4F" w:rsidR="001601C6" w:rsidRDefault="00002837" w:rsidP="005D4833">
            <w:r>
              <w:lastRenderedPageBreak/>
              <w:t>Octombrie – Noiembrie 2024</w:t>
            </w:r>
          </w:p>
        </w:tc>
        <w:tc>
          <w:tcPr>
            <w:tcW w:w="1095" w:type="dxa"/>
          </w:tcPr>
          <w:p w14:paraId="76516F40" w14:textId="7AE17DD3" w:rsidR="001601C6" w:rsidRDefault="00A87FEE" w:rsidP="00002837">
            <w:pPr>
              <w:jc w:val="center"/>
            </w:pPr>
            <w:r>
              <w:t>5</w:t>
            </w:r>
          </w:p>
        </w:tc>
        <w:tc>
          <w:tcPr>
            <w:tcW w:w="2471" w:type="dxa"/>
          </w:tcPr>
          <w:p w14:paraId="02310E71" w14:textId="6FF72BB1" w:rsidR="001601C6" w:rsidRDefault="00AF2561" w:rsidP="005D4833">
            <w:r>
              <w:t>-</w:t>
            </w:r>
            <w:r w:rsidR="005D4833">
              <w:t xml:space="preserve">Regulament </w:t>
            </w:r>
            <w:r w:rsidR="008155F0">
              <w:t xml:space="preserve">și Manualul de proceduri interne </w:t>
            </w:r>
            <w:proofErr w:type="spellStart"/>
            <w:r w:rsidR="00A87FEE">
              <w:t>draft</w:t>
            </w:r>
            <w:proofErr w:type="spellEnd"/>
          </w:p>
          <w:p w14:paraId="48985321" w14:textId="0328269E" w:rsidR="00AF2561" w:rsidRDefault="00AF2561" w:rsidP="005D4833">
            <w:r>
              <w:t>-Document cu notițe și recomandări din timpul ședinței de consultare</w:t>
            </w:r>
          </w:p>
        </w:tc>
      </w:tr>
      <w:tr w:rsidR="001601C6" w14:paraId="6E4CBE14" w14:textId="16B9F96D" w:rsidTr="00AF2561">
        <w:tc>
          <w:tcPr>
            <w:tcW w:w="523" w:type="dxa"/>
          </w:tcPr>
          <w:p w14:paraId="22D3F390" w14:textId="406B58E2" w:rsidR="001601C6" w:rsidRDefault="001601C6" w:rsidP="00325115">
            <w:pPr>
              <w:jc w:val="center"/>
            </w:pPr>
            <w:r>
              <w:t>3</w:t>
            </w:r>
          </w:p>
        </w:tc>
        <w:tc>
          <w:tcPr>
            <w:tcW w:w="3370" w:type="dxa"/>
          </w:tcPr>
          <w:p w14:paraId="383397DB" w14:textId="42D5858C" w:rsidR="001601C6" w:rsidRDefault="005D4833" w:rsidP="005D4833">
            <w:r>
              <w:t>Acordarea suportului în e</w:t>
            </w:r>
            <w:r w:rsidR="001601C6">
              <w:t xml:space="preserve">laborarea bugetului/ </w:t>
            </w:r>
            <w:r w:rsidR="000933CF">
              <w:t>estimării de costuri pentru</w:t>
            </w:r>
            <w:r w:rsidR="001601C6">
              <w:t xml:space="preserve"> serviciului social </w:t>
            </w:r>
            <w:r>
              <w:t>în coordonare cu grupul de lucru</w:t>
            </w:r>
          </w:p>
        </w:tc>
        <w:tc>
          <w:tcPr>
            <w:tcW w:w="1783" w:type="dxa"/>
          </w:tcPr>
          <w:p w14:paraId="2E557D68" w14:textId="70414977" w:rsidR="001601C6" w:rsidRDefault="00002837" w:rsidP="005D4833">
            <w:r>
              <w:t>Octombrie – Noiembrie 2024</w:t>
            </w:r>
          </w:p>
        </w:tc>
        <w:tc>
          <w:tcPr>
            <w:tcW w:w="1095" w:type="dxa"/>
          </w:tcPr>
          <w:p w14:paraId="20B8D83F" w14:textId="06085183" w:rsidR="001601C6" w:rsidRDefault="00002837" w:rsidP="00002837">
            <w:pPr>
              <w:jc w:val="center"/>
            </w:pPr>
            <w:r>
              <w:t>1,5</w:t>
            </w:r>
          </w:p>
        </w:tc>
        <w:tc>
          <w:tcPr>
            <w:tcW w:w="2471" w:type="dxa"/>
          </w:tcPr>
          <w:p w14:paraId="77A2754E" w14:textId="3F1FE5F9" w:rsidR="001601C6" w:rsidRDefault="00AF2561" w:rsidP="00325115">
            <w:r>
              <w:t>-</w:t>
            </w:r>
            <w:r w:rsidR="000933CF">
              <w:t>Estimarea de costuri</w:t>
            </w:r>
          </w:p>
        </w:tc>
      </w:tr>
      <w:tr w:rsidR="001601C6" w14:paraId="65149F00" w14:textId="2E7B1FB5" w:rsidTr="00AF2561">
        <w:tc>
          <w:tcPr>
            <w:tcW w:w="523" w:type="dxa"/>
          </w:tcPr>
          <w:p w14:paraId="1124F343" w14:textId="713DA78C" w:rsidR="001601C6" w:rsidRDefault="001601C6" w:rsidP="00325115">
            <w:pPr>
              <w:jc w:val="center"/>
            </w:pPr>
            <w:r>
              <w:t>4</w:t>
            </w:r>
          </w:p>
        </w:tc>
        <w:tc>
          <w:tcPr>
            <w:tcW w:w="3370" w:type="dxa"/>
          </w:tcPr>
          <w:p w14:paraId="51951DB1" w14:textId="4B7687C0" w:rsidR="001601C6" w:rsidRDefault="001601C6" w:rsidP="00325115">
            <w:r>
              <w:t xml:space="preserve">Elaborarea </w:t>
            </w:r>
            <w:r w:rsidR="005D4833">
              <w:t>Planului de dezvoltare a serviciului</w:t>
            </w:r>
            <w:r w:rsidR="00002837">
              <w:t xml:space="preserve"> pentru o perioadă de </w:t>
            </w:r>
            <w:r w:rsidR="00325115">
              <w:t>5</w:t>
            </w:r>
            <w:r w:rsidR="00002837">
              <w:t xml:space="preserve"> ani</w:t>
            </w:r>
          </w:p>
        </w:tc>
        <w:tc>
          <w:tcPr>
            <w:tcW w:w="1783" w:type="dxa"/>
          </w:tcPr>
          <w:p w14:paraId="60A0ECA9" w14:textId="13AC411C" w:rsidR="001601C6" w:rsidRDefault="00002837" w:rsidP="005D4833">
            <w:r>
              <w:t>Octombrie – Noiembrie 2024</w:t>
            </w:r>
          </w:p>
        </w:tc>
        <w:tc>
          <w:tcPr>
            <w:tcW w:w="1095" w:type="dxa"/>
          </w:tcPr>
          <w:p w14:paraId="18A3F5AD" w14:textId="621C2283" w:rsidR="001601C6" w:rsidRDefault="00002837" w:rsidP="00002837">
            <w:pPr>
              <w:jc w:val="center"/>
            </w:pPr>
            <w:r>
              <w:t>1</w:t>
            </w:r>
          </w:p>
        </w:tc>
        <w:tc>
          <w:tcPr>
            <w:tcW w:w="2471" w:type="dxa"/>
          </w:tcPr>
          <w:p w14:paraId="447C2BA9" w14:textId="146664AE" w:rsidR="001601C6" w:rsidRDefault="00AF2561" w:rsidP="00325115">
            <w:r>
              <w:t>-</w:t>
            </w:r>
            <w:r w:rsidR="005D4833">
              <w:t xml:space="preserve">Plan de dezvoltare a serviciului </w:t>
            </w:r>
          </w:p>
        </w:tc>
      </w:tr>
      <w:tr w:rsidR="00A87FEE" w14:paraId="28A426AE" w14:textId="77777777" w:rsidTr="00AF2561">
        <w:tc>
          <w:tcPr>
            <w:tcW w:w="523" w:type="dxa"/>
          </w:tcPr>
          <w:p w14:paraId="00E117FB" w14:textId="3C6CB368" w:rsidR="00A87FEE" w:rsidRDefault="00A87FEE" w:rsidP="00325115">
            <w:pPr>
              <w:jc w:val="center"/>
            </w:pPr>
            <w:r>
              <w:t>5</w:t>
            </w:r>
          </w:p>
        </w:tc>
        <w:tc>
          <w:tcPr>
            <w:tcW w:w="3370" w:type="dxa"/>
          </w:tcPr>
          <w:p w14:paraId="5661B1F4" w14:textId="3BAAC59D" w:rsidR="00A87FEE" w:rsidRDefault="00A87FEE" w:rsidP="00325115">
            <w:r>
              <w:t xml:space="preserve">Definitivarea Regulamentului </w:t>
            </w:r>
            <w:r w:rsidR="00E41265">
              <w:t xml:space="preserve">și Manualului de proceduri </w:t>
            </w:r>
            <w:r w:rsidR="00793D87">
              <w:t>interne</w:t>
            </w:r>
            <w:r>
              <w:t xml:space="preserve"> </w:t>
            </w:r>
            <w:r w:rsidR="00793D87">
              <w:t>pentru funcționarea</w:t>
            </w:r>
            <w:r>
              <w:t xml:space="preserve"> serviciului social – </w:t>
            </w:r>
            <w:r w:rsidR="008155F0">
              <w:t>C</w:t>
            </w:r>
            <w:r>
              <w:t>entru de zi pentru persoane vârstnice</w:t>
            </w:r>
          </w:p>
        </w:tc>
        <w:tc>
          <w:tcPr>
            <w:tcW w:w="1783" w:type="dxa"/>
          </w:tcPr>
          <w:p w14:paraId="7CF4B933" w14:textId="325507E8" w:rsidR="00A87FEE" w:rsidRDefault="00A87FEE" w:rsidP="00E71466">
            <w:pPr>
              <w:jc w:val="both"/>
            </w:pPr>
            <w:r>
              <w:t>Octombrie – Noiembrie 2024</w:t>
            </w:r>
          </w:p>
        </w:tc>
        <w:tc>
          <w:tcPr>
            <w:tcW w:w="1095" w:type="dxa"/>
          </w:tcPr>
          <w:p w14:paraId="5371E3D8" w14:textId="37A4F725" w:rsidR="00A87FEE" w:rsidRDefault="00A87FEE" w:rsidP="00002837">
            <w:pPr>
              <w:jc w:val="center"/>
            </w:pPr>
            <w:r>
              <w:t>1</w:t>
            </w:r>
          </w:p>
        </w:tc>
        <w:tc>
          <w:tcPr>
            <w:tcW w:w="2471" w:type="dxa"/>
          </w:tcPr>
          <w:p w14:paraId="533EBB4C" w14:textId="7901A78F" w:rsidR="00A87FEE" w:rsidRDefault="00AF2561" w:rsidP="00325115">
            <w:r>
              <w:t>-Regulament</w:t>
            </w:r>
            <w:r w:rsidR="00793D87">
              <w:t xml:space="preserve"> și Manual de proceduri interne</w:t>
            </w:r>
            <w:r>
              <w:t xml:space="preserve"> final, cu recomandări integrate</w:t>
            </w:r>
          </w:p>
        </w:tc>
      </w:tr>
      <w:tr w:rsidR="001601C6" w14:paraId="0CF628C0" w14:textId="6AA3C21E" w:rsidTr="00AF2561">
        <w:tc>
          <w:tcPr>
            <w:tcW w:w="523" w:type="dxa"/>
          </w:tcPr>
          <w:p w14:paraId="6324A2D5" w14:textId="30656FD3" w:rsidR="001601C6" w:rsidRDefault="00A87FEE" w:rsidP="00325115">
            <w:pPr>
              <w:jc w:val="center"/>
            </w:pPr>
            <w:r>
              <w:t>6</w:t>
            </w:r>
          </w:p>
        </w:tc>
        <w:tc>
          <w:tcPr>
            <w:tcW w:w="3370" w:type="dxa"/>
          </w:tcPr>
          <w:p w14:paraId="0F87AB6F" w14:textId="23ADA5D6" w:rsidR="001601C6" w:rsidRDefault="005D4833" w:rsidP="00325115">
            <w:r>
              <w:t xml:space="preserve">Organizarea și facilitarea ședinței de prezentare a Regulamentului creat, cu participarea părților relevante </w:t>
            </w:r>
          </w:p>
        </w:tc>
        <w:tc>
          <w:tcPr>
            <w:tcW w:w="1783" w:type="dxa"/>
          </w:tcPr>
          <w:p w14:paraId="62C883EF" w14:textId="524A91C8" w:rsidR="001601C6" w:rsidRDefault="00002837" w:rsidP="00E71466">
            <w:pPr>
              <w:jc w:val="both"/>
            </w:pPr>
            <w:r>
              <w:t>Octombrie – Noiembrie 2024</w:t>
            </w:r>
          </w:p>
        </w:tc>
        <w:tc>
          <w:tcPr>
            <w:tcW w:w="1095" w:type="dxa"/>
          </w:tcPr>
          <w:p w14:paraId="417A5405" w14:textId="0476517B" w:rsidR="001601C6" w:rsidRDefault="00002837" w:rsidP="00002837">
            <w:pPr>
              <w:jc w:val="center"/>
            </w:pPr>
            <w:r>
              <w:t>0,5</w:t>
            </w:r>
          </w:p>
        </w:tc>
        <w:tc>
          <w:tcPr>
            <w:tcW w:w="2471" w:type="dxa"/>
          </w:tcPr>
          <w:p w14:paraId="4DFBC5AD" w14:textId="5112FD59" w:rsidR="00AF2561" w:rsidRDefault="00AF2561" w:rsidP="00325115">
            <w:r>
              <w:t>-</w:t>
            </w:r>
            <w:r w:rsidR="005D4833">
              <w:t xml:space="preserve">Agendă </w:t>
            </w:r>
          </w:p>
          <w:p w14:paraId="275ADCEE" w14:textId="4EDB6087" w:rsidR="005D4833" w:rsidRDefault="00AF2561" w:rsidP="00325115">
            <w:r>
              <w:t>-</w:t>
            </w:r>
            <w:r w:rsidR="005D4833">
              <w:t>Prezentare PPT</w:t>
            </w:r>
          </w:p>
        </w:tc>
      </w:tr>
      <w:tr w:rsidR="001601C6" w14:paraId="464B77B0" w14:textId="63DA5CBE" w:rsidTr="00AF2561">
        <w:tc>
          <w:tcPr>
            <w:tcW w:w="523" w:type="dxa"/>
          </w:tcPr>
          <w:p w14:paraId="5A85F490" w14:textId="224ECF2A" w:rsidR="001601C6" w:rsidRDefault="00A87FEE" w:rsidP="00325115">
            <w:pPr>
              <w:jc w:val="center"/>
            </w:pPr>
            <w:r>
              <w:t>7</w:t>
            </w:r>
          </w:p>
        </w:tc>
        <w:tc>
          <w:tcPr>
            <w:tcW w:w="3370" w:type="dxa"/>
          </w:tcPr>
          <w:p w14:paraId="60041599" w14:textId="40F41B48" w:rsidR="001601C6" w:rsidRDefault="005D4833" w:rsidP="00325115">
            <w:r>
              <w:t>Elaborarea raportului de consultanță</w:t>
            </w:r>
          </w:p>
        </w:tc>
        <w:tc>
          <w:tcPr>
            <w:tcW w:w="1783" w:type="dxa"/>
          </w:tcPr>
          <w:p w14:paraId="17BD6DE5" w14:textId="11C791DB" w:rsidR="001601C6" w:rsidRDefault="00002837" w:rsidP="00E71466">
            <w:pPr>
              <w:jc w:val="both"/>
            </w:pPr>
            <w:r>
              <w:t>Octombrie – Noiembrie 2024</w:t>
            </w:r>
          </w:p>
        </w:tc>
        <w:tc>
          <w:tcPr>
            <w:tcW w:w="1095" w:type="dxa"/>
          </w:tcPr>
          <w:p w14:paraId="592D9F77" w14:textId="30333D20" w:rsidR="001601C6" w:rsidRDefault="00002837" w:rsidP="00002837">
            <w:pPr>
              <w:jc w:val="center"/>
            </w:pPr>
            <w:r>
              <w:t>1</w:t>
            </w:r>
          </w:p>
        </w:tc>
        <w:tc>
          <w:tcPr>
            <w:tcW w:w="2471" w:type="dxa"/>
          </w:tcPr>
          <w:p w14:paraId="4B24CD66" w14:textId="608E2528" w:rsidR="001601C6" w:rsidRDefault="00AF2561" w:rsidP="00325115">
            <w:r>
              <w:t>-</w:t>
            </w:r>
            <w:r w:rsidR="005D4833">
              <w:t>Raport de Consultanță</w:t>
            </w:r>
          </w:p>
        </w:tc>
      </w:tr>
      <w:tr w:rsidR="00325115" w14:paraId="07805919" w14:textId="77777777" w:rsidTr="00F60BE9">
        <w:tc>
          <w:tcPr>
            <w:tcW w:w="5676" w:type="dxa"/>
            <w:gridSpan w:val="3"/>
          </w:tcPr>
          <w:p w14:paraId="0CD07741" w14:textId="051EF29F" w:rsidR="00325115" w:rsidRPr="00325115" w:rsidRDefault="00325115" w:rsidP="00325115">
            <w:pPr>
              <w:jc w:val="center"/>
              <w:rPr>
                <w:b/>
                <w:bCs/>
              </w:rPr>
            </w:pPr>
            <w:r w:rsidRPr="00325115">
              <w:rPr>
                <w:b/>
                <w:bCs/>
              </w:rPr>
              <w:t>Total</w:t>
            </w:r>
          </w:p>
        </w:tc>
        <w:tc>
          <w:tcPr>
            <w:tcW w:w="3566" w:type="dxa"/>
            <w:gridSpan w:val="2"/>
          </w:tcPr>
          <w:p w14:paraId="09406C1D" w14:textId="0CDA2616" w:rsidR="00325115" w:rsidRPr="00325115" w:rsidRDefault="00325115" w:rsidP="00325115">
            <w:pPr>
              <w:jc w:val="center"/>
              <w:rPr>
                <w:b/>
                <w:bCs/>
              </w:rPr>
            </w:pPr>
            <w:r w:rsidRPr="00325115">
              <w:rPr>
                <w:b/>
                <w:bCs/>
              </w:rPr>
              <w:t>11 zile de consultanță</w:t>
            </w:r>
          </w:p>
        </w:tc>
      </w:tr>
    </w:tbl>
    <w:p w14:paraId="1EFD3A48" w14:textId="77777777" w:rsidR="00A87FEE" w:rsidRDefault="00A87FEE" w:rsidP="00E71466">
      <w:pPr>
        <w:jc w:val="both"/>
      </w:pPr>
    </w:p>
    <w:p w14:paraId="014CC415" w14:textId="3EBDDC4A" w:rsidR="00A87FEE" w:rsidRPr="00A87FEE" w:rsidRDefault="00A87FEE" w:rsidP="00A87FEE">
      <w:pPr>
        <w:pStyle w:val="ListParagraph"/>
        <w:numPr>
          <w:ilvl w:val="0"/>
          <w:numId w:val="1"/>
        </w:numPr>
        <w:ind w:left="284" w:hanging="284"/>
        <w:jc w:val="both"/>
      </w:pPr>
      <w:r>
        <w:rPr>
          <w:b/>
          <w:bCs/>
        </w:rPr>
        <w:t>CERINȚE / COMPETENȚE ȘI CALIFICĂRI NECESARE</w:t>
      </w:r>
    </w:p>
    <w:p w14:paraId="6C08EB5B" w14:textId="77777777" w:rsidR="00A87FEE" w:rsidRDefault="00A87FEE" w:rsidP="00A87FEE">
      <w:pPr>
        <w:pStyle w:val="ListParagraph"/>
        <w:numPr>
          <w:ilvl w:val="0"/>
          <w:numId w:val="3"/>
        </w:numPr>
        <w:ind w:left="426"/>
        <w:jc w:val="both"/>
      </w:pPr>
      <w:r w:rsidRPr="00A87FEE">
        <w:t>Studii universitare în domeniul științelor socio-umane, sau alte studii relevante domeniului;</w:t>
      </w:r>
    </w:p>
    <w:p w14:paraId="24F71BC7" w14:textId="77777777" w:rsidR="00A87FEE" w:rsidRDefault="00A87FEE" w:rsidP="00A87FEE">
      <w:pPr>
        <w:pStyle w:val="ListParagraph"/>
        <w:numPr>
          <w:ilvl w:val="0"/>
          <w:numId w:val="3"/>
        </w:numPr>
        <w:ind w:left="426"/>
        <w:jc w:val="both"/>
      </w:pPr>
      <w:r w:rsidRPr="00A87FEE">
        <w:t>Cunoașterea situației din țară și a domeniilor privind drepturile persoanelor în etate, protecția socială a persoanelor vârstnice, măsurile Guvernului privind promovarea îmbătrânirii active și sănătoase și cadrul de politici al OMS privind promovarea comunităților prietenoase vârstei;</w:t>
      </w:r>
    </w:p>
    <w:p w14:paraId="69F7ECF9" w14:textId="27517919" w:rsidR="00A87FEE" w:rsidRDefault="00A87FEE" w:rsidP="00A87FEE">
      <w:pPr>
        <w:pStyle w:val="ListParagraph"/>
        <w:numPr>
          <w:ilvl w:val="0"/>
          <w:numId w:val="3"/>
        </w:numPr>
        <w:ind w:left="426"/>
        <w:jc w:val="both"/>
      </w:pPr>
      <w:r w:rsidRPr="00A87FEE">
        <w:t xml:space="preserve">Cunoștințe avansate în domeniul elaborării, aprobării, implementării și revizuirii cadrului legal și normativ, a procesului decizional și transparenței decizionale; </w:t>
      </w:r>
    </w:p>
    <w:p w14:paraId="411B3024" w14:textId="77777777" w:rsidR="00A87FEE" w:rsidRDefault="00A87FEE" w:rsidP="00A87FEE">
      <w:pPr>
        <w:pStyle w:val="ListParagraph"/>
        <w:numPr>
          <w:ilvl w:val="0"/>
          <w:numId w:val="3"/>
        </w:numPr>
        <w:ind w:left="426"/>
        <w:jc w:val="both"/>
      </w:pPr>
      <w:r w:rsidRPr="00A87FEE">
        <w:t>Experiență profesională în domeniul elaborării, implementării, monitorizării și evaluării implementării actelor normative/politicilor publice naționale și locale;</w:t>
      </w:r>
    </w:p>
    <w:p w14:paraId="2D99A785" w14:textId="77777777" w:rsidR="00A87FEE" w:rsidRDefault="00A87FEE" w:rsidP="00A87FEE">
      <w:pPr>
        <w:pStyle w:val="ListParagraph"/>
        <w:numPr>
          <w:ilvl w:val="0"/>
          <w:numId w:val="3"/>
        </w:numPr>
        <w:ind w:left="426"/>
        <w:jc w:val="both"/>
      </w:pPr>
      <w:r w:rsidRPr="00A87FEE">
        <w:t xml:space="preserve">Capacități excelente de analiză, documentare și scriere, cu oferirea dovezilor realizării celor mai recente lucrări, la solicitare; </w:t>
      </w:r>
    </w:p>
    <w:p w14:paraId="273C3E01" w14:textId="1B9439E8" w:rsidR="00A87FEE" w:rsidRDefault="00A87FEE" w:rsidP="00A87FEE">
      <w:pPr>
        <w:pStyle w:val="ListParagraph"/>
        <w:numPr>
          <w:ilvl w:val="0"/>
          <w:numId w:val="3"/>
        </w:numPr>
        <w:ind w:left="426"/>
        <w:jc w:val="both"/>
      </w:pPr>
      <w:r w:rsidRPr="00A87FEE">
        <w:t xml:space="preserve">Experiență de lucru </w:t>
      </w:r>
      <w:r w:rsidR="00AF2561">
        <w:t>cu</w:t>
      </w:r>
      <w:r w:rsidRPr="00A87FEE">
        <w:t xml:space="preserve"> APL; </w:t>
      </w:r>
    </w:p>
    <w:p w14:paraId="09DC261E" w14:textId="7ABC5CAC" w:rsidR="00A87FEE" w:rsidRDefault="00A87FEE" w:rsidP="00A87FEE">
      <w:pPr>
        <w:pStyle w:val="ListParagraph"/>
        <w:numPr>
          <w:ilvl w:val="0"/>
          <w:numId w:val="3"/>
        </w:numPr>
        <w:ind w:left="426"/>
        <w:jc w:val="both"/>
      </w:pPr>
      <w:r w:rsidRPr="00A87FEE">
        <w:t>Abilități avansate de comunicare și interpersonale.</w:t>
      </w:r>
    </w:p>
    <w:p w14:paraId="6E931545" w14:textId="77777777" w:rsidR="00A87FEE" w:rsidRDefault="00A87FEE" w:rsidP="00A87FEE">
      <w:pPr>
        <w:jc w:val="both"/>
      </w:pPr>
    </w:p>
    <w:p w14:paraId="198697D9" w14:textId="7159DC60" w:rsidR="00A87FEE" w:rsidRPr="00A87FEE" w:rsidRDefault="00A87FEE" w:rsidP="00A87FEE">
      <w:pPr>
        <w:pStyle w:val="ListParagraph"/>
        <w:numPr>
          <w:ilvl w:val="0"/>
          <w:numId w:val="1"/>
        </w:numPr>
        <w:ind w:left="284" w:hanging="295"/>
        <w:jc w:val="both"/>
        <w:rPr>
          <w:b/>
          <w:bCs/>
        </w:rPr>
      </w:pPr>
      <w:r w:rsidRPr="00A87FEE">
        <w:rPr>
          <w:b/>
          <w:bCs/>
        </w:rPr>
        <w:t>CONȚINUTUL DOSARULUI DE APLICARE</w:t>
      </w:r>
    </w:p>
    <w:p w14:paraId="59200387" w14:textId="77777777" w:rsidR="00A87FEE" w:rsidRDefault="00A87FEE" w:rsidP="00A87FEE">
      <w:pPr>
        <w:pStyle w:val="ListParagraph"/>
        <w:numPr>
          <w:ilvl w:val="0"/>
          <w:numId w:val="4"/>
        </w:numPr>
        <w:jc w:val="both"/>
      </w:pPr>
      <w:r w:rsidRPr="00A87FEE">
        <w:t xml:space="preserve">CV-ul actualizat, cu mențiunea serviciilor de consultanță prestate în domeniul solicitat și linkuri disponibile; </w:t>
      </w:r>
    </w:p>
    <w:p w14:paraId="64339193" w14:textId="296499A2" w:rsidR="00AF2561" w:rsidRDefault="00A87FEE" w:rsidP="00A87FEE">
      <w:pPr>
        <w:pStyle w:val="ListParagraph"/>
        <w:numPr>
          <w:ilvl w:val="0"/>
          <w:numId w:val="4"/>
        </w:numPr>
        <w:jc w:val="both"/>
      </w:pPr>
      <w:r w:rsidRPr="00A87FEE">
        <w:lastRenderedPageBreak/>
        <w:t>Email sau scrisoare de motivare (volum nu mai mare de 2 pagini A4</w:t>
      </w:r>
      <w:r w:rsidR="00AF2561">
        <w:t>)</w:t>
      </w:r>
    </w:p>
    <w:p w14:paraId="62DCE0EF" w14:textId="77777777" w:rsidR="00AF2561" w:rsidRDefault="00A87FEE" w:rsidP="00A87FEE">
      <w:pPr>
        <w:pStyle w:val="ListParagraph"/>
        <w:numPr>
          <w:ilvl w:val="0"/>
          <w:numId w:val="4"/>
        </w:numPr>
        <w:jc w:val="both"/>
      </w:pPr>
      <w:r w:rsidRPr="00A87FEE">
        <w:t xml:space="preserve">Oferta financiară pentru prestarea serviciilor (în lei moldovenești per zi/net, cu detalierea cheltuielilor pe tipuri de costuri). </w:t>
      </w:r>
    </w:p>
    <w:p w14:paraId="78F062AF" w14:textId="3B22D674" w:rsidR="00AF2561" w:rsidRDefault="00A87FEE" w:rsidP="00AF2561">
      <w:pPr>
        <w:ind w:left="349"/>
        <w:jc w:val="both"/>
      </w:pPr>
      <w:r w:rsidRPr="00A87FEE">
        <w:t>Notă: Din bugetul proiectului se acoperă costurile pentru transport</w:t>
      </w:r>
      <w:r w:rsidR="00AF2561">
        <w:t xml:space="preserve"> către </w:t>
      </w:r>
      <w:r w:rsidR="00793D87">
        <w:t>or</w:t>
      </w:r>
      <w:r w:rsidR="00AF2561">
        <w:t>. Ungheni</w:t>
      </w:r>
      <w:r w:rsidRPr="00A87FEE">
        <w:t>.</w:t>
      </w:r>
    </w:p>
    <w:p w14:paraId="77EB1FAC" w14:textId="31AF0D24" w:rsidR="00AF2561" w:rsidRDefault="00AF2561" w:rsidP="00AF2561">
      <w:pPr>
        <w:ind w:left="349"/>
        <w:jc w:val="both"/>
      </w:pPr>
      <w:r>
        <w:t>P</w:t>
      </w:r>
      <w:r w:rsidR="00A87FEE" w:rsidRPr="00A87FEE">
        <w:t xml:space="preserve">ersoanele interesate vor expedia dosarele la adresa de e-mail: </w:t>
      </w:r>
      <w:hyperlink r:id="rId7" w:history="1">
        <w:r w:rsidRPr="00140220">
          <w:rPr>
            <w:rStyle w:val="Hyperlink"/>
          </w:rPr>
          <w:t>officehelpage@gmail.com</w:t>
        </w:r>
      </w:hyperlink>
      <w:r>
        <w:t xml:space="preserve">, </w:t>
      </w:r>
      <w:r w:rsidR="00A87FEE" w:rsidRPr="00A87FEE">
        <w:t xml:space="preserve"> cu mențiunea „Concurs consultant </w:t>
      </w:r>
      <w:r>
        <w:t>regulament serviciu social – MOL009</w:t>
      </w:r>
      <w:r w:rsidR="00A87FEE" w:rsidRPr="00A87FEE">
        <w:t xml:space="preserve">”, în format electronic sau pe suport de hârtie prin poștă sau fizic la adresa: Moldova, mun. Chișinău, MD-2005, Str. Bănulescu-Bodoni 57/1, of. 431, HelpAge Moldova, până la data de </w:t>
      </w:r>
      <w:r w:rsidR="00446E7E">
        <w:rPr>
          <w:b/>
          <w:bCs/>
        </w:rPr>
        <w:t>06 octombrie</w:t>
      </w:r>
      <w:r w:rsidR="00A87FEE" w:rsidRPr="00AF2561">
        <w:rPr>
          <w:b/>
          <w:bCs/>
        </w:rPr>
        <w:t xml:space="preserve"> 2024, fără limită de oră</w:t>
      </w:r>
      <w:r w:rsidR="00A87FEE" w:rsidRPr="00A87FEE">
        <w:t xml:space="preserve">.  </w:t>
      </w:r>
    </w:p>
    <w:p w14:paraId="3B395F56" w14:textId="77777777" w:rsidR="00AF2561" w:rsidRDefault="00A87FEE" w:rsidP="00AF2561">
      <w:pPr>
        <w:ind w:left="349"/>
        <w:jc w:val="both"/>
      </w:pPr>
      <w:r w:rsidRPr="00A87FEE">
        <w:t xml:space="preserve">Pentru întrebări: </w:t>
      </w:r>
      <w:r w:rsidR="00AF2561">
        <w:t>Renata Rusu</w:t>
      </w:r>
      <w:r w:rsidRPr="00A87FEE">
        <w:t>, +373</w:t>
      </w:r>
      <w:r w:rsidR="00AF2561">
        <w:t>60450560,</w:t>
      </w:r>
      <w:r w:rsidRPr="00A87FEE">
        <w:t xml:space="preserve"> Dosarele prezentate după expirarea termenului limită stabilit nu vor fi admise la concurs. </w:t>
      </w:r>
    </w:p>
    <w:p w14:paraId="79398643" w14:textId="48388454" w:rsidR="00A87FEE" w:rsidRPr="00A87FEE" w:rsidRDefault="00A87FEE" w:rsidP="00AF2561">
      <w:pPr>
        <w:ind w:left="349"/>
        <w:jc w:val="both"/>
      </w:pPr>
      <w:r w:rsidRPr="00AF2561">
        <w:rPr>
          <w:b/>
          <w:bCs/>
        </w:rPr>
        <w:t>HelpAge Moldova își rezervă dreptul de a contacta pentru interviu doar candidații care vor corespunde cerințelor de calificare. Dosarele vor fi evaluate pe baza experienței demonstrate</w:t>
      </w:r>
      <w:r w:rsidR="00AF2561" w:rsidRPr="00AF2561">
        <w:rPr>
          <w:b/>
          <w:bCs/>
        </w:rPr>
        <w:t xml:space="preserve"> și a</w:t>
      </w:r>
      <w:r w:rsidRPr="00AF2561">
        <w:rPr>
          <w:b/>
          <w:bCs/>
        </w:rPr>
        <w:t xml:space="preserve"> ofertei financiare</w:t>
      </w:r>
      <w:r w:rsidR="00AF2561">
        <w:t>.</w:t>
      </w:r>
    </w:p>
    <w:p w14:paraId="14A4C39D" w14:textId="77777777" w:rsidR="00A87FEE" w:rsidRDefault="00A87FEE" w:rsidP="00A87FEE">
      <w:pPr>
        <w:jc w:val="both"/>
      </w:pPr>
    </w:p>
    <w:p w14:paraId="6B784507" w14:textId="216BDC72" w:rsidR="000933CF" w:rsidRPr="00023BF5" w:rsidRDefault="000933CF" w:rsidP="00A87FEE">
      <w:pPr>
        <w:jc w:val="both"/>
      </w:pPr>
    </w:p>
    <w:sectPr w:rsidR="000933CF" w:rsidRPr="00023BF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88106" w14:textId="77777777" w:rsidR="00544530" w:rsidRDefault="00544530" w:rsidP="00544530">
      <w:pPr>
        <w:spacing w:after="0" w:line="240" w:lineRule="auto"/>
      </w:pPr>
      <w:r>
        <w:separator/>
      </w:r>
    </w:p>
  </w:endnote>
  <w:endnote w:type="continuationSeparator" w:id="0">
    <w:p w14:paraId="4686F8A4" w14:textId="77777777" w:rsidR="00544530" w:rsidRDefault="00544530" w:rsidP="00544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09044" w14:textId="77777777" w:rsidR="00544530" w:rsidRDefault="00544530" w:rsidP="00544530">
      <w:pPr>
        <w:spacing w:after="0" w:line="240" w:lineRule="auto"/>
      </w:pPr>
      <w:r>
        <w:separator/>
      </w:r>
    </w:p>
  </w:footnote>
  <w:footnote w:type="continuationSeparator" w:id="0">
    <w:p w14:paraId="07CAA6BC" w14:textId="77777777" w:rsidR="00544530" w:rsidRDefault="00544530" w:rsidP="00544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65F77" w14:textId="5B0158BF" w:rsidR="00544530" w:rsidRPr="00E25E86" w:rsidRDefault="00544530" w:rsidP="00544530">
    <w:pPr>
      <w:pStyle w:val="Header"/>
    </w:pPr>
    <w:r w:rsidRPr="007D416C">
      <w:rPr>
        <w:noProof/>
      </w:rPr>
      <w:drawing>
        <wp:anchor distT="0" distB="0" distL="114300" distR="114300" simplePos="0" relativeHeight="251664384" behindDoc="1" locked="0" layoutInCell="1" allowOverlap="1" wp14:anchorId="0BB93F1C" wp14:editId="5CB6D7B5">
          <wp:simplePos x="0" y="0"/>
          <wp:positionH relativeFrom="column">
            <wp:posOffset>-495300</wp:posOffset>
          </wp:positionH>
          <wp:positionV relativeFrom="paragraph">
            <wp:posOffset>-374015</wp:posOffset>
          </wp:positionV>
          <wp:extent cx="1299845" cy="460375"/>
          <wp:effectExtent l="0" t="0" r="0" b="0"/>
          <wp:wrapTight wrapText="bothSides">
            <wp:wrapPolygon edited="0">
              <wp:start x="0" y="0"/>
              <wp:lineTo x="0" y="20557"/>
              <wp:lineTo x="21210" y="20557"/>
              <wp:lineTo x="21210" y="0"/>
              <wp:lineTo x="0" y="0"/>
            </wp:wrapPolygon>
          </wp:wrapTight>
          <wp:docPr id="127425104" name="Picture 127425104"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845" cy="460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D7E1FFB" wp14:editId="0F8EAF3B">
          <wp:simplePos x="0" y="0"/>
          <wp:positionH relativeFrom="margin">
            <wp:posOffset>1097280</wp:posOffset>
          </wp:positionH>
          <wp:positionV relativeFrom="paragraph">
            <wp:posOffset>-334010</wp:posOffset>
          </wp:positionV>
          <wp:extent cx="826770" cy="373380"/>
          <wp:effectExtent l="0" t="0" r="0" b="7620"/>
          <wp:wrapNone/>
          <wp:docPr id="198" name="Picture 198" descr="A logo of the united na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descr="A logo of the united nation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6770" cy="37338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23DCFC0" wp14:editId="0857C122">
          <wp:simplePos x="0" y="0"/>
          <wp:positionH relativeFrom="column">
            <wp:posOffset>2400300</wp:posOffset>
          </wp:positionH>
          <wp:positionV relativeFrom="paragraph">
            <wp:posOffset>-436880</wp:posOffset>
          </wp:positionV>
          <wp:extent cx="563880" cy="563880"/>
          <wp:effectExtent l="0" t="0" r="7620" b="7620"/>
          <wp:wrapTight wrapText="bothSides">
            <wp:wrapPolygon edited="0">
              <wp:start x="0" y="0"/>
              <wp:lineTo x="0" y="21162"/>
              <wp:lineTo x="21162" y="21162"/>
              <wp:lineTo x="21162" y="0"/>
              <wp:lineTo x="0" y="0"/>
            </wp:wrapPolygon>
          </wp:wrapTight>
          <wp:docPr id="1611992669" name="Picture 1" descr="A flag with a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52973" name="Picture 1" descr="A flag with a red circl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2998FAA9" wp14:editId="6CD4FFE8">
          <wp:simplePos x="0" y="0"/>
          <wp:positionH relativeFrom="column">
            <wp:posOffset>3512820</wp:posOffset>
          </wp:positionH>
          <wp:positionV relativeFrom="paragraph">
            <wp:posOffset>-274320</wp:posOffset>
          </wp:positionV>
          <wp:extent cx="1136650" cy="289560"/>
          <wp:effectExtent l="0" t="0" r="6350" b="0"/>
          <wp:wrapThrough wrapText="bothSides">
            <wp:wrapPolygon edited="0">
              <wp:start x="0" y="0"/>
              <wp:lineTo x="0" y="19895"/>
              <wp:lineTo x="21359" y="19895"/>
              <wp:lineTo x="21359" y="0"/>
              <wp:lineTo x="0" y="0"/>
            </wp:wrapPolygon>
          </wp:wrapThrough>
          <wp:docPr id="1656832153" name="Picture 1656832153"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832153" name="Picture 1656832153" descr="A purple text on a white backgroun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6650" cy="289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426A514E" wp14:editId="03BDF814">
          <wp:simplePos x="0" y="0"/>
          <wp:positionH relativeFrom="column">
            <wp:posOffset>5250180</wp:posOffset>
          </wp:positionH>
          <wp:positionV relativeFrom="paragraph">
            <wp:posOffset>-382905</wp:posOffset>
          </wp:positionV>
          <wp:extent cx="857250" cy="483235"/>
          <wp:effectExtent l="0" t="0" r="0" b="0"/>
          <wp:wrapSquare wrapText="bothSides"/>
          <wp:docPr id="1313359375" name="Imagin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1" descr="A close-up of a logo&#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857250" cy="4832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9E2C978" wp14:editId="7C57CEE4">
          <wp:simplePos x="0" y="0"/>
          <wp:positionH relativeFrom="column">
            <wp:posOffset>7248525</wp:posOffset>
          </wp:positionH>
          <wp:positionV relativeFrom="paragraph">
            <wp:posOffset>64770</wp:posOffset>
          </wp:positionV>
          <wp:extent cx="718185" cy="398780"/>
          <wp:effectExtent l="0" t="0" r="5715" b="1270"/>
          <wp:wrapNone/>
          <wp:docPr id="199" name="Picture 19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8185" cy="398780"/>
                  </a:xfrm>
                  <a:prstGeom prst="rect">
                    <a:avLst/>
                  </a:prstGeom>
                  <a:noFill/>
                </pic:spPr>
              </pic:pic>
            </a:graphicData>
          </a:graphic>
          <wp14:sizeRelH relativeFrom="margin">
            <wp14:pctWidth>0</wp14:pctWidth>
          </wp14:sizeRelH>
          <wp14:sizeRelV relativeFrom="margin">
            <wp14:pctHeight>0</wp14:pctHeight>
          </wp14:sizeRelV>
        </wp:anchor>
      </w:drawing>
    </w:r>
    <w:r w:rsidR="00AF2561">
      <w:rPr>
        <w:noProof/>
      </w:rPr>
      <mc:AlternateContent>
        <mc:Choice Requires="wps">
          <w:drawing>
            <wp:anchor distT="0" distB="0" distL="114300" distR="114300" simplePos="0" relativeHeight="251661312" behindDoc="0" locked="0" layoutInCell="1" allowOverlap="1" wp14:anchorId="6C9FC3EF" wp14:editId="2B28E5B7">
              <wp:simplePos x="0" y="0"/>
              <wp:positionH relativeFrom="column">
                <wp:posOffset>2037715</wp:posOffset>
              </wp:positionH>
              <wp:positionV relativeFrom="paragraph">
                <wp:posOffset>156845</wp:posOffset>
              </wp:positionV>
              <wp:extent cx="1542415" cy="309880"/>
              <wp:effectExtent l="0" t="0" r="0" b="0"/>
              <wp:wrapNone/>
              <wp:docPr id="2108716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2415" cy="309880"/>
                      </a:xfrm>
                      <a:prstGeom prst="rect">
                        <a:avLst/>
                      </a:prstGeom>
                      <a:noFill/>
                    </wps:spPr>
                    <wps:txbx>
                      <w:txbxContent>
                        <w:p w14:paraId="2E668A53" w14:textId="77777777" w:rsidR="00544530" w:rsidRDefault="00544530" w:rsidP="00544530">
                          <w:pPr>
                            <w:jc w:val="center"/>
                            <w:rPr>
                              <w:sz w:val="14"/>
                              <w:szCs w:val="14"/>
                              <w:lang w:val="en-US"/>
                            </w:rPr>
                          </w:pPr>
                        </w:p>
                      </w:txbxContent>
                    </wps:txbx>
                    <wps:bodyPr vertOverflow="clip" horzOverflow="clip" wrap="square" rtlCol="0">
                      <a:spAutoFit/>
                    </wps:bodyPr>
                  </wps:wsp>
                </a:graphicData>
              </a:graphic>
              <wp14:sizeRelH relativeFrom="margin">
                <wp14:pctWidth>0</wp14:pctWidth>
              </wp14:sizeRelH>
              <wp14:sizeRelV relativeFrom="page">
                <wp14:pctHeight>0</wp14:pctHeight>
              </wp14:sizeRelV>
            </wp:anchor>
          </w:drawing>
        </mc:Choice>
        <mc:Fallback>
          <w:pict>
            <v:shapetype w14:anchorId="6C9FC3EF" id="_x0000_t202" coordsize="21600,21600" o:spt="202" path="m,l,21600r21600,l21600,xe">
              <v:stroke joinstyle="miter"/>
              <v:path gradientshapeok="t" o:connecttype="rect"/>
            </v:shapetype>
            <v:shape id="Text Box 1" o:spid="_x0000_s1026" type="#_x0000_t202" style="position:absolute;margin-left:160.45pt;margin-top:12.35pt;width:121.45pt;height:2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" filled="f" stroked="f">
              <v:textbox style="mso-fit-shape-to-text:t">
                <w:txbxContent>
                  <w:p w14:paraId="2E668A53" w14:textId="77777777" w:rsidR="00544530" w:rsidRDefault="00544530" w:rsidP="00544530">
                    <w:pPr>
                      <w:jc w:val="center"/>
                      <w:rPr>
                        <w:sz w:val="14"/>
                        <w:szCs w:val="14"/>
                        <w:lang w:val="en-US"/>
                      </w:rPr>
                    </w:pPr>
                  </w:p>
                </w:txbxContent>
              </v:textbox>
            </v:shape>
          </w:pict>
        </mc:Fallback>
      </mc:AlternateContent>
    </w:r>
    <w:r>
      <w:rPr>
        <w:noProof/>
      </w:rPr>
      <w:drawing>
        <wp:anchor distT="0" distB="0" distL="114935" distR="114935" simplePos="0" relativeHeight="251662336" behindDoc="1" locked="0" layoutInCell="1" allowOverlap="1" wp14:anchorId="281FF88B" wp14:editId="6D8EBD7E">
          <wp:simplePos x="0" y="0"/>
          <wp:positionH relativeFrom="page">
            <wp:posOffset>8932545</wp:posOffset>
          </wp:positionH>
          <wp:positionV relativeFrom="page">
            <wp:posOffset>228600</wp:posOffset>
          </wp:positionV>
          <wp:extent cx="1461135" cy="797560"/>
          <wp:effectExtent l="0" t="0" r="5715" b="2540"/>
          <wp:wrapNone/>
          <wp:docPr id="200" name="Picture 200"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1135" cy="7975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sz w:val="24"/>
        <w:szCs w:val="24"/>
      </w:rPr>
      <w:t xml:space="preserve">                                      </w:t>
    </w:r>
  </w:p>
  <w:p w14:paraId="39A6EEBA" w14:textId="77777777" w:rsidR="00544530" w:rsidRDefault="00544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47549"/>
    <w:multiLevelType w:val="hybridMultilevel"/>
    <w:tmpl w:val="4CA24166"/>
    <w:lvl w:ilvl="0" w:tplc="7B726358">
      <w:start w:val="1"/>
      <w:numFmt w:val="upperRoman"/>
      <w:lvlText w:val="%1."/>
      <w:lvlJc w:val="left"/>
      <w:pPr>
        <w:ind w:left="1080" w:hanging="72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171A7BF0"/>
    <w:multiLevelType w:val="hybridMultilevel"/>
    <w:tmpl w:val="E746E7BA"/>
    <w:lvl w:ilvl="0" w:tplc="08180001">
      <w:start w:val="1"/>
      <w:numFmt w:val="bullet"/>
      <w:lvlText w:val=""/>
      <w:lvlJc w:val="left"/>
      <w:pPr>
        <w:ind w:left="709" w:hanging="360"/>
      </w:pPr>
      <w:rPr>
        <w:rFonts w:ascii="Symbol" w:hAnsi="Symbol" w:hint="default"/>
      </w:rPr>
    </w:lvl>
    <w:lvl w:ilvl="1" w:tplc="08180003" w:tentative="1">
      <w:start w:val="1"/>
      <w:numFmt w:val="bullet"/>
      <w:lvlText w:val="o"/>
      <w:lvlJc w:val="left"/>
      <w:pPr>
        <w:ind w:left="1429" w:hanging="360"/>
      </w:pPr>
      <w:rPr>
        <w:rFonts w:ascii="Courier New" w:hAnsi="Courier New" w:cs="Courier New" w:hint="default"/>
      </w:rPr>
    </w:lvl>
    <w:lvl w:ilvl="2" w:tplc="08180005" w:tentative="1">
      <w:start w:val="1"/>
      <w:numFmt w:val="bullet"/>
      <w:lvlText w:val=""/>
      <w:lvlJc w:val="left"/>
      <w:pPr>
        <w:ind w:left="2149" w:hanging="360"/>
      </w:pPr>
      <w:rPr>
        <w:rFonts w:ascii="Wingdings" w:hAnsi="Wingdings" w:hint="default"/>
      </w:rPr>
    </w:lvl>
    <w:lvl w:ilvl="3" w:tplc="08180001" w:tentative="1">
      <w:start w:val="1"/>
      <w:numFmt w:val="bullet"/>
      <w:lvlText w:val=""/>
      <w:lvlJc w:val="left"/>
      <w:pPr>
        <w:ind w:left="2869" w:hanging="360"/>
      </w:pPr>
      <w:rPr>
        <w:rFonts w:ascii="Symbol" w:hAnsi="Symbol" w:hint="default"/>
      </w:rPr>
    </w:lvl>
    <w:lvl w:ilvl="4" w:tplc="08180003" w:tentative="1">
      <w:start w:val="1"/>
      <w:numFmt w:val="bullet"/>
      <w:lvlText w:val="o"/>
      <w:lvlJc w:val="left"/>
      <w:pPr>
        <w:ind w:left="3589" w:hanging="360"/>
      </w:pPr>
      <w:rPr>
        <w:rFonts w:ascii="Courier New" w:hAnsi="Courier New" w:cs="Courier New" w:hint="default"/>
      </w:rPr>
    </w:lvl>
    <w:lvl w:ilvl="5" w:tplc="08180005" w:tentative="1">
      <w:start w:val="1"/>
      <w:numFmt w:val="bullet"/>
      <w:lvlText w:val=""/>
      <w:lvlJc w:val="left"/>
      <w:pPr>
        <w:ind w:left="4309" w:hanging="360"/>
      </w:pPr>
      <w:rPr>
        <w:rFonts w:ascii="Wingdings" w:hAnsi="Wingdings" w:hint="default"/>
      </w:rPr>
    </w:lvl>
    <w:lvl w:ilvl="6" w:tplc="08180001" w:tentative="1">
      <w:start w:val="1"/>
      <w:numFmt w:val="bullet"/>
      <w:lvlText w:val=""/>
      <w:lvlJc w:val="left"/>
      <w:pPr>
        <w:ind w:left="5029" w:hanging="360"/>
      </w:pPr>
      <w:rPr>
        <w:rFonts w:ascii="Symbol" w:hAnsi="Symbol" w:hint="default"/>
      </w:rPr>
    </w:lvl>
    <w:lvl w:ilvl="7" w:tplc="08180003" w:tentative="1">
      <w:start w:val="1"/>
      <w:numFmt w:val="bullet"/>
      <w:lvlText w:val="o"/>
      <w:lvlJc w:val="left"/>
      <w:pPr>
        <w:ind w:left="5749" w:hanging="360"/>
      </w:pPr>
      <w:rPr>
        <w:rFonts w:ascii="Courier New" w:hAnsi="Courier New" w:cs="Courier New" w:hint="default"/>
      </w:rPr>
    </w:lvl>
    <w:lvl w:ilvl="8" w:tplc="08180005" w:tentative="1">
      <w:start w:val="1"/>
      <w:numFmt w:val="bullet"/>
      <w:lvlText w:val=""/>
      <w:lvlJc w:val="left"/>
      <w:pPr>
        <w:ind w:left="6469" w:hanging="360"/>
      </w:pPr>
      <w:rPr>
        <w:rFonts w:ascii="Wingdings" w:hAnsi="Wingdings" w:hint="default"/>
      </w:rPr>
    </w:lvl>
  </w:abstractNum>
  <w:abstractNum w:abstractNumId="2" w15:restartNumberingAfterBreak="0">
    <w:nsid w:val="49B86266"/>
    <w:multiLevelType w:val="hybridMultilevel"/>
    <w:tmpl w:val="D4A0A32E"/>
    <w:lvl w:ilvl="0" w:tplc="A6AEF6AE">
      <w:start w:val="1"/>
      <w:numFmt w:val="decimal"/>
      <w:lvlText w:val="%1."/>
      <w:lvlJc w:val="left"/>
      <w:pPr>
        <w:ind w:left="720" w:hanging="360"/>
      </w:pPr>
      <w:rPr>
        <w:rFonts w:hint="default"/>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 w15:restartNumberingAfterBreak="0">
    <w:nsid w:val="70391517"/>
    <w:multiLevelType w:val="hybridMultilevel"/>
    <w:tmpl w:val="7B165718"/>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16cid:durableId="651561246">
    <w:abstractNumId w:val="0"/>
  </w:num>
  <w:num w:numId="2" w16cid:durableId="1702590018">
    <w:abstractNumId w:val="2"/>
  </w:num>
  <w:num w:numId="3" w16cid:durableId="2144345796">
    <w:abstractNumId w:val="3"/>
  </w:num>
  <w:num w:numId="4" w16cid:durableId="1094085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530"/>
    <w:rsid w:val="00002837"/>
    <w:rsid w:val="00023BF5"/>
    <w:rsid w:val="00034AA5"/>
    <w:rsid w:val="000933CF"/>
    <w:rsid w:val="001601C6"/>
    <w:rsid w:val="002658CC"/>
    <w:rsid w:val="00283148"/>
    <w:rsid w:val="00325115"/>
    <w:rsid w:val="003B175F"/>
    <w:rsid w:val="00446E7E"/>
    <w:rsid w:val="00544530"/>
    <w:rsid w:val="005D4833"/>
    <w:rsid w:val="00731CB6"/>
    <w:rsid w:val="007479D1"/>
    <w:rsid w:val="00793D87"/>
    <w:rsid w:val="008155F0"/>
    <w:rsid w:val="009430F4"/>
    <w:rsid w:val="00A26B0A"/>
    <w:rsid w:val="00A87FEE"/>
    <w:rsid w:val="00AE36D7"/>
    <w:rsid w:val="00AF2561"/>
    <w:rsid w:val="00B30EAE"/>
    <w:rsid w:val="00BC5AA1"/>
    <w:rsid w:val="00BF0E36"/>
    <w:rsid w:val="00CB2623"/>
    <w:rsid w:val="00D22578"/>
    <w:rsid w:val="00E41265"/>
    <w:rsid w:val="00E71466"/>
    <w:rsid w:val="00F27733"/>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9ACCE"/>
  <w15:chartTrackingRefBased/>
  <w15:docId w15:val="{38EF54D1-FD82-4DC0-9BD0-48DD8144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M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5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45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45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445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45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45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45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45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45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5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45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45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445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45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45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5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5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530"/>
    <w:rPr>
      <w:rFonts w:eastAsiaTheme="majorEastAsia" w:cstheme="majorBidi"/>
      <w:color w:val="272727" w:themeColor="text1" w:themeTint="D8"/>
    </w:rPr>
  </w:style>
  <w:style w:type="paragraph" w:styleId="Title">
    <w:name w:val="Title"/>
    <w:basedOn w:val="Normal"/>
    <w:next w:val="Normal"/>
    <w:link w:val="TitleChar"/>
    <w:uiPriority w:val="10"/>
    <w:qFormat/>
    <w:rsid w:val="005445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5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5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45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530"/>
    <w:pPr>
      <w:spacing w:before="160"/>
      <w:jc w:val="center"/>
    </w:pPr>
    <w:rPr>
      <w:i/>
      <w:iCs/>
      <w:color w:val="404040" w:themeColor="text1" w:themeTint="BF"/>
    </w:rPr>
  </w:style>
  <w:style w:type="character" w:customStyle="1" w:styleId="QuoteChar">
    <w:name w:val="Quote Char"/>
    <w:basedOn w:val="DefaultParagraphFont"/>
    <w:link w:val="Quote"/>
    <w:uiPriority w:val="29"/>
    <w:rsid w:val="00544530"/>
    <w:rPr>
      <w:i/>
      <w:iCs/>
      <w:color w:val="404040" w:themeColor="text1" w:themeTint="BF"/>
    </w:rPr>
  </w:style>
  <w:style w:type="paragraph" w:styleId="ListParagraph">
    <w:name w:val="List Paragraph"/>
    <w:basedOn w:val="Normal"/>
    <w:uiPriority w:val="34"/>
    <w:qFormat/>
    <w:rsid w:val="00544530"/>
    <w:pPr>
      <w:ind w:left="720"/>
      <w:contextualSpacing/>
    </w:pPr>
  </w:style>
  <w:style w:type="character" w:styleId="IntenseEmphasis">
    <w:name w:val="Intense Emphasis"/>
    <w:basedOn w:val="DefaultParagraphFont"/>
    <w:uiPriority w:val="21"/>
    <w:qFormat/>
    <w:rsid w:val="00544530"/>
    <w:rPr>
      <w:i/>
      <w:iCs/>
      <w:color w:val="0F4761" w:themeColor="accent1" w:themeShade="BF"/>
    </w:rPr>
  </w:style>
  <w:style w:type="paragraph" w:styleId="IntenseQuote">
    <w:name w:val="Intense Quote"/>
    <w:basedOn w:val="Normal"/>
    <w:next w:val="Normal"/>
    <w:link w:val="IntenseQuoteChar"/>
    <w:uiPriority w:val="30"/>
    <w:qFormat/>
    <w:rsid w:val="005445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4530"/>
    <w:rPr>
      <w:i/>
      <w:iCs/>
      <w:color w:val="0F4761" w:themeColor="accent1" w:themeShade="BF"/>
    </w:rPr>
  </w:style>
  <w:style w:type="character" w:styleId="IntenseReference">
    <w:name w:val="Intense Reference"/>
    <w:basedOn w:val="DefaultParagraphFont"/>
    <w:uiPriority w:val="32"/>
    <w:qFormat/>
    <w:rsid w:val="00544530"/>
    <w:rPr>
      <w:b/>
      <w:bCs/>
      <w:smallCaps/>
      <w:color w:val="0F4761" w:themeColor="accent1" w:themeShade="BF"/>
      <w:spacing w:val="5"/>
    </w:rPr>
  </w:style>
  <w:style w:type="paragraph" w:styleId="Header">
    <w:name w:val="header"/>
    <w:basedOn w:val="Normal"/>
    <w:link w:val="HeaderChar"/>
    <w:uiPriority w:val="99"/>
    <w:unhideWhenUsed/>
    <w:rsid w:val="005445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530"/>
  </w:style>
  <w:style w:type="paragraph" w:styleId="Footer">
    <w:name w:val="footer"/>
    <w:basedOn w:val="Normal"/>
    <w:link w:val="FooterChar"/>
    <w:uiPriority w:val="99"/>
    <w:unhideWhenUsed/>
    <w:rsid w:val="005445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530"/>
  </w:style>
  <w:style w:type="table" w:styleId="TableGrid">
    <w:name w:val="Table Grid"/>
    <w:basedOn w:val="TableNormal"/>
    <w:uiPriority w:val="39"/>
    <w:rsid w:val="00160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2561"/>
    <w:rPr>
      <w:color w:val="467886" w:themeColor="hyperlink"/>
      <w:u w:val="single"/>
    </w:rPr>
  </w:style>
  <w:style w:type="character" w:styleId="UnresolvedMention">
    <w:name w:val="Unresolved Mention"/>
    <w:basedOn w:val="DefaultParagraphFont"/>
    <w:uiPriority w:val="99"/>
    <w:semiHidden/>
    <w:unhideWhenUsed/>
    <w:rsid w:val="00AF2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7526">
      <w:bodyDiv w:val="1"/>
      <w:marLeft w:val="0"/>
      <w:marRight w:val="0"/>
      <w:marTop w:val="0"/>
      <w:marBottom w:val="0"/>
      <w:divBdr>
        <w:top w:val="none" w:sz="0" w:space="0" w:color="auto"/>
        <w:left w:val="none" w:sz="0" w:space="0" w:color="auto"/>
        <w:bottom w:val="none" w:sz="0" w:space="0" w:color="auto"/>
        <w:right w:val="none" w:sz="0" w:space="0" w:color="auto"/>
      </w:divBdr>
    </w:div>
    <w:div w:id="441799146">
      <w:bodyDiv w:val="1"/>
      <w:marLeft w:val="0"/>
      <w:marRight w:val="0"/>
      <w:marTop w:val="0"/>
      <w:marBottom w:val="0"/>
      <w:divBdr>
        <w:top w:val="none" w:sz="0" w:space="0" w:color="auto"/>
        <w:left w:val="none" w:sz="0" w:space="0" w:color="auto"/>
        <w:bottom w:val="none" w:sz="0" w:space="0" w:color="auto"/>
        <w:right w:val="none" w:sz="0" w:space="0" w:color="auto"/>
      </w:divBdr>
    </w:div>
    <w:div w:id="603463785">
      <w:bodyDiv w:val="1"/>
      <w:marLeft w:val="0"/>
      <w:marRight w:val="0"/>
      <w:marTop w:val="0"/>
      <w:marBottom w:val="0"/>
      <w:divBdr>
        <w:top w:val="none" w:sz="0" w:space="0" w:color="auto"/>
        <w:left w:val="none" w:sz="0" w:space="0" w:color="auto"/>
        <w:bottom w:val="none" w:sz="0" w:space="0" w:color="auto"/>
        <w:right w:val="none" w:sz="0" w:space="0" w:color="auto"/>
      </w:divBdr>
    </w:div>
    <w:div w:id="674384259">
      <w:bodyDiv w:val="1"/>
      <w:marLeft w:val="0"/>
      <w:marRight w:val="0"/>
      <w:marTop w:val="0"/>
      <w:marBottom w:val="0"/>
      <w:divBdr>
        <w:top w:val="none" w:sz="0" w:space="0" w:color="auto"/>
        <w:left w:val="none" w:sz="0" w:space="0" w:color="auto"/>
        <w:bottom w:val="none" w:sz="0" w:space="0" w:color="auto"/>
        <w:right w:val="none" w:sz="0" w:space="0" w:color="auto"/>
      </w:divBdr>
    </w:div>
    <w:div w:id="800467105">
      <w:bodyDiv w:val="1"/>
      <w:marLeft w:val="0"/>
      <w:marRight w:val="0"/>
      <w:marTop w:val="0"/>
      <w:marBottom w:val="0"/>
      <w:divBdr>
        <w:top w:val="none" w:sz="0" w:space="0" w:color="auto"/>
        <w:left w:val="none" w:sz="0" w:space="0" w:color="auto"/>
        <w:bottom w:val="none" w:sz="0" w:space="0" w:color="auto"/>
        <w:right w:val="none" w:sz="0" w:space="0" w:color="auto"/>
      </w:divBdr>
    </w:div>
    <w:div w:id="1139112178">
      <w:bodyDiv w:val="1"/>
      <w:marLeft w:val="0"/>
      <w:marRight w:val="0"/>
      <w:marTop w:val="0"/>
      <w:marBottom w:val="0"/>
      <w:divBdr>
        <w:top w:val="none" w:sz="0" w:space="0" w:color="auto"/>
        <w:left w:val="none" w:sz="0" w:space="0" w:color="auto"/>
        <w:bottom w:val="none" w:sz="0" w:space="0" w:color="auto"/>
        <w:right w:val="none" w:sz="0" w:space="0" w:color="auto"/>
      </w:divBdr>
    </w:div>
    <w:div w:id="117264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helpag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1220</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Rusu</dc:creator>
  <cp:keywords/>
  <dc:description/>
  <cp:lastModifiedBy>Renata Rusu</cp:lastModifiedBy>
  <cp:revision>5</cp:revision>
  <dcterms:created xsi:type="dcterms:W3CDTF">2024-09-21T16:55:00Z</dcterms:created>
  <dcterms:modified xsi:type="dcterms:W3CDTF">2024-10-01T13:10:00Z</dcterms:modified>
</cp:coreProperties>
</file>