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E43A" w14:textId="77777777" w:rsidR="00144992" w:rsidRPr="00BE0451" w:rsidRDefault="00000000" w:rsidP="009647CF">
      <w:pPr>
        <w:spacing w:after="60" w:line="276" w:lineRule="auto"/>
        <w:jc w:val="both"/>
        <w:rPr>
          <w:rFonts w:ascii="Noto Sans" w:hAnsi="Noto Sans" w:cs="Noto Sans"/>
          <w:color w:val="000000" w:themeColor="text1"/>
          <w:sz w:val="22"/>
          <w:szCs w:val="22"/>
        </w:rPr>
      </w:pPr>
      <w:r w:rsidRPr="00BE0451">
        <w:rPr>
          <w:rFonts w:ascii="Noto Sans" w:hAnsi="Noto Sans" w:cs="Noto Sans"/>
          <w:b/>
          <w:bCs/>
          <w:color w:val="000000" w:themeColor="text1"/>
          <w:sz w:val="22"/>
          <w:szCs w:val="22"/>
        </w:rPr>
        <w:t>TERMENI DE REFERINȚĂ (</w:t>
      </w:r>
      <w:proofErr w:type="spellStart"/>
      <w:r w:rsidRPr="00BE0451">
        <w:rPr>
          <w:rFonts w:ascii="Noto Sans" w:hAnsi="Noto Sans" w:cs="Noto Sans"/>
          <w:b/>
          <w:bCs/>
          <w:color w:val="000000" w:themeColor="text1"/>
          <w:sz w:val="22"/>
          <w:szCs w:val="22"/>
        </w:rPr>
        <w:t>ToR</w:t>
      </w:r>
      <w:proofErr w:type="spellEnd"/>
      <w:r w:rsidRPr="00BE0451">
        <w:rPr>
          <w:rFonts w:ascii="Noto Sans" w:hAnsi="Noto Sans" w:cs="Noto Sans"/>
          <w:b/>
          <w:bCs/>
          <w:color w:val="000000" w:themeColor="text1"/>
          <w:sz w:val="22"/>
          <w:szCs w:val="22"/>
        </w:rPr>
        <w:t>)</w:t>
      </w:r>
    </w:p>
    <w:p w14:paraId="6844E4F3" w14:textId="77777777" w:rsidR="00452DCF" w:rsidRPr="00BE0451" w:rsidRDefault="00452DCF" w:rsidP="009647CF">
      <w:pPr>
        <w:spacing w:after="200" w:line="276" w:lineRule="auto"/>
        <w:jc w:val="both"/>
        <w:rPr>
          <w:rFonts w:ascii="Noto Sans" w:hAnsi="Noto Sans" w:cs="Noto Sans"/>
          <w:b/>
          <w:bCs/>
          <w:color w:val="000000" w:themeColor="text1"/>
          <w:sz w:val="22"/>
          <w:szCs w:val="22"/>
        </w:rPr>
      </w:pPr>
      <w:r w:rsidRPr="00BE0451">
        <w:rPr>
          <w:rFonts w:ascii="Noto Sans" w:hAnsi="Noto Sans" w:cs="Noto Sans"/>
          <w:b/>
          <w:bCs/>
          <w:color w:val="000000" w:themeColor="text1"/>
          <w:sz w:val="22"/>
          <w:szCs w:val="22"/>
        </w:rPr>
        <w:t>Contractarea unei companii pentru asigurarea accesului la o platformă digitală de telemedicină</w:t>
      </w:r>
    </w:p>
    <w:tbl>
      <w:tblPr>
        <w:tblpPr w:leftFromText="180" w:rightFromText="180" w:vertAnchor="text" w:horzAnchor="margin" w:tblpY="6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00"/>
      </w:tblGrid>
      <w:tr w:rsidR="009F5FBA" w:rsidRPr="00BE0451" w14:paraId="20A83AA2" w14:textId="77777777" w:rsidTr="009F5FBA">
        <w:tc>
          <w:tcPr>
            <w:tcW w:w="2600" w:type="dxa"/>
            <w:shd w:val="clear" w:color="auto" w:fill="E8E8E8" w:themeFill="background2"/>
            <w:tcMar>
              <w:top w:w="90" w:type="dxa"/>
              <w:left w:w="110" w:type="dxa"/>
              <w:bottom w:w="90" w:type="dxa"/>
              <w:right w:w="110" w:type="dxa"/>
            </w:tcMar>
          </w:tcPr>
          <w:p w14:paraId="4BB6EA8F" w14:textId="77777777" w:rsidR="009F5FBA" w:rsidRPr="00BE0451" w:rsidRDefault="009F5FBA" w:rsidP="009647CF">
            <w:pPr>
              <w:spacing w:line="276" w:lineRule="auto"/>
              <w:jc w:val="both"/>
              <w:rPr>
                <w:rFonts w:ascii="Noto Sans" w:hAnsi="Noto Sans" w:cs="Noto Sans"/>
              </w:rPr>
            </w:pPr>
            <w:r w:rsidRPr="00BE0451">
              <w:rPr>
                <w:rFonts w:ascii="Noto Sans" w:eastAsia="Calibri" w:hAnsi="Noto Sans" w:cs="Noto Sans"/>
                <w:b/>
                <w:bCs/>
                <w:color w:val="000000"/>
              </w:rPr>
              <w:t>Localități vizate</w:t>
            </w:r>
          </w:p>
        </w:tc>
        <w:tc>
          <w:tcPr>
            <w:tcW w:w="7000" w:type="dxa"/>
            <w:tcMar>
              <w:top w:w="90" w:type="dxa"/>
              <w:left w:w="110" w:type="dxa"/>
              <w:bottom w:w="90" w:type="dxa"/>
              <w:right w:w="110" w:type="dxa"/>
            </w:tcMar>
          </w:tcPr>
          <w:p w14:paraId="43514A9D" w14:textId="77777777" w:rsidR="009F5FBA" w:rsidRPr="00BE0451" w:rsidRDefault="009F5FBA" w:rsidP="009647CF">
            <w:pPr>
              <w:spacing w:line="276" w:lineRule="auto"/>
              <w:jc w:val="both"/>
              <w:rPr>
                <w:rFonts w:ascii="Noto Sans" w:hAnsi="Noto Sans" w:cs="Noto Sans"/>
              </w:rPr>
            </w:pPr>
            <w:proofErr w:type="spellStart"/>
            <w:r w:rsidRPr="00BE0451">
              <w:rPr>
                <w:rFonts w:ascii="Noto Sans" w:eastAsia="Calibri" w:hAnsi="Noto Sans" w:cs="Noto Sans"/>
                <w:color w:val="000000"/>
              </w:rPr>
              <w:t>Cretoaia</w:t>
            </w:r>
            <w:proofErr w:type="spellEnd"/>
            <w:r w:rsidRPr="00BE0451">
              <w:rPr>
                <w:rFonts w:ascii="Noto Sans" w:eastAsia="Calibri" w:hAnsi="Noto Sans" w:cs="Noto Sans"/>
                <w:color w:val="000000"/>
              </w:rPr>
              <w:t xml:space="preserve"> (Anenii Noi), </w:t>
            </w:r>
            <w:proofErr w:type="spellStart"/>
            <w:r w:rsidRPr="00BE0451">
              <w:rPr>
                <w:rFonts w:ascii="Noto Sans" w:eastAsia="Calibri" w:hAnsi="Noto Sans" w:cs="Noto Sans"/>
                <w:color w:val="000000"/>
              </w:rPr>
              <w:t>Grigorăuca</w:t>
            </w:r>
            <w:proofErr w:type="spellEnd"/>
            <w:r w:rsidRPr="00BE0451">
              <w:rPr>
                <w:rFonts w:ascii="Noto Sans" w:eastAsia="Calibri" w:hAnsi="Noto Sans" w:cs="Noto Sans"/>
                <w:color w:val="000000"/>
              </w:rPr>
              <w:t xml:space="preserve"> (</w:t>
            </w:r>
            <w:proofErr w:type="spellStart"/>
            <w:r w:rsidRPr="00BE0451">
              <w:rPr>
                <w:rFonts w:ascii="Noto Sans" w:eastAsia="Calibri" w:hAnsi="Noto Sans" w:cs="Noto Sans"/>
                <w:color w:val="000000"/>
              </w:rPr>
              <w:t>Sîngerei</w:t>
            </w:r>
            <w:proofErr w:type="spellEnd"/>
            <w:r w:rsidRPr="00BE0451">
              <w:rPr>
                <w:rFonts w:ascii="Noto Sans" w:eastAsia="Calibri" w:hAnsi="Noto Sans" w:cs="Noto Sans"/>
                <w:color w:val="000000"/>
              </w:rPr>
              <w:t xml:space="preserve">), Tiraspol, </w:t>
            </w:r>
            <w:proofErr w:type="spellStart"/>
            <w:r w:rsidRPr="00BE0451">
              <w:rPr>
                <w:rFonts w:ascii="Noto Sans" w:eastAsia="Calibri" w:hAnsi="Noto Sans" w:cs="Noto Sans"/>
                <w:color w:val="000000"/>
              </w:rPr>
              <w:t>Rîbnița</w:t>
            </w:r>
            <w:proofErr w:type="spellEnd"/>
            <w:r w:rsidRPr="00BE0451">
              <w:rPr>
                <w:rFonts w:ascii="Noto Sans" w:eastAsia="Calibri" w:hAnsi="Noto Sans" w:cs="Noto Sans"/>
                <w:color w:val="000000"/>
              </w:rPr>
              <w:t>/Rașcov</w:t>
            </w:r>
          </w:p>
        </w:tc>
      </w:tr>
      <w:tr w:rsidR="009F5FBA" w:rsidRPr="00BE0451" w14:paraId="218B13BF" w14:textId="77777777" w:rsidTr="009F5FBA">
        <w:tc>
          <w:tcPr>
            <w:tcW w:w="2600" w:type="dxa"/>
            <w:shd w:val="clear" w:color="auto" w:fill="E8E8E8" w:themeFill="background2"/>
            <w:tcMar>
              <w:top w:w="90" w:type="dxa"/>
              <w:left w:w="110" w:type="dxa"/>
              <w:bottom w:w="90" w:type="dxa"/>
              <w:right w:w="110" w:type="dxa"/>
            </w:tcMar>
          </w:tcPr>
          <w:p w14:paraId="70DE2B45" w14:textId="77777777" w:rsidR="009F5FBA" w:rsidRPr="00BE0451" w:rsidRDefault="009F5FBA" w:rsidP="009647CF">
            <w:pPr>
              <w:spacing w:line="276" w:lineRule="auto"/>
              <w:jc w:val="both"/>
              <w:rPr>
                <w:rFonts w:ascii="Noto Sans" w:hAnsi="Noto Sans" w:cs="Noto Sans"/>
              </w:rPr>
            </w:pPr>
            <w:r w:rsidRPr="00BE0451">
              <w:rPr>
                <w:rFonts w:ascii="Noto Sans" w:hAnsi="Noto Sans" w:cs="Noto Sans"/>
                <w:b/>
                <w:bCs/>
              </w:rPr>
              <w:t>Termen limită ofertă</w:t>
            </w:r>
          </w:p>
        </w:tc>
        <w:tc>
          <w:tcPr>
            <w:tcW w:w="7000" w:type="dxa"/>
            <w:tcMar>
              <w:top w:w="90" w:type="dxa"/>
              <w:left w:w="110" w:type="dxa"/>
              <w:bottom w:w="90" w:type="dxa"/>
              <w:right w:w="110" w:type="dxa"/>
            </w:tcMar>
          </w:tcPr>
          <w:p w14:paraId="162EEEC7" w14:textId="77777777" w:rsidR="009F5FBA" w:rsidRPr="00BE0451" w:rsidRDefault="009F5FBA" w:rsidP="009647CF">
            <w:pPr>
              <w:spacing w:line="276" w:lineRule="auto"/>
              <w:jc w:val="both"/>
              <w:rPr>
                <w:rFonts w:ascii="Noto Sans" w:hAnsi="Noto Sans" w:cs="Noto Sans"/>
                <w:b/>
                <w:bCs/>
              </w:rPr>
            </w:pPr>
            <w:r w:rsidRPr="00BE0451">
              <w:rPr>
                <w:rFonts w:ascii="Noto Sans" w:hAnsi="Noto Sans" w:cs="Noto Sans"/>
                <w:b/>
                <w:bCs/>
                <w:color w:val="000000"/>
              </w:rPr>
              <w:t>15 iulie 2026</w:t>
            </w:r>
          </w:p>
        </w:tc>
      </w:tr>
      <w:tr w:rsidR="009F5FBA" w:rsidRPr="00BE0451" w14:paraId="71594F68" w14:textId="77777777" w:rsidTr="009F5FBA">
        <w:tc>
          <w:tcPr>
            <w:tcW w:w="2600" w:type="dxa"/>
            <w:shd w:val="clear" w:color="auto" w:fill="E8E8E8" w:themeFill="background2"/>
            <w:tcMar>
              <w:top w:w="90" w:type="dxa"/>
              <w:left w:w="110" w:type="dxa"/>
              <w:bottom w:w="90" w:type="dxa"/>
              <w:right w:w="110" w:type="dxa"/>
            </w:tcMar>
          </w:tcPr>
          <w:p w14:paraId="6F815CDA" w14:textId="77777777" w:rsidR="009F5FBA" w:rsidRPr="00BE0451" w:rsidRDefault="009F5FBA" w:rsidP="009647CF">
            <w:pPr>
              <w:spacing w:line="276" w:lineRule="auto"/>
              <w:jc w:val="both"/>
              <w:rPr>
                <w:rFonts w:ascii="Noto Sans" w:hAnsi="Noto Sans" w:cs="Noto Sans"/>
              </w:rPr>
            </w:pPr>
            <w:r w:rsidRPr="00BE0451">
              <w:rPr>
                <w:rFonts w:ascii="Noto Sans" w:hAnsi="Noto Sans" w:cs="Noto Sans"/>
                <w:b/>
                <w:bCs/>
              </w:rPr>
              <w:t>Depunere oferte</w:t>
            </w:r>
          </w:p>
        </w:tc>
        <w:tc>
          <w:tcPr>
            <w:tcW w:w="7000" w:type="dxa"/>
            <w:shd w:val="clear" w:color="auto" w:fill="F2F2F2"/>
            <w:tcMar>
              <w:top w:w="90" w:type="dxa"/>
              <w:left w:w="110" w:type="dxa"/>
              <w:bottom w:w="90" w:type="dxa"/>
              <w:right w:w="110" w:type="dxa"/>
            </w:tcMar>
          </w:tcPr>
          <w:p w14:paraId="50D40890" w14:textId="77777777" w:rsidR="009F5FBA" w:rsidRPr="00BE0451" w:rsidRDefault="009F5FBA" w:rsidP="009647CF">
            <w:pPr>
              <w:spacing w:line="276" w:lineRule="auto"/>
              <w:jc w:val="both"/>
              <w:rPr>
                <w:rFonts w:ascii="Noto Sans" w:hAnsi="Noto Sans" w:cs="Noto Sans"/>
              </w:rPr>
            </w:pPr>
            <w:r w:rsidRPr="00BE0451">
              <w:rPr>
                <w:rFonts w:ascii="Noto Sans" w:hAnsi="Noto Sans" w:cs="Noto Sans"/>
                <w:color w:val="000000"/>
              </w:rPr>
              <w:t xml:space="preserve">În format electronic, la adresa de e-mail: </w:t>
            </w:r>
            <w:hyperlink r:id="rId7" w:history="1">
              <w:r w:rsidRPr="00BE0451">
                <w:rPr>
                  <w:rStyle w:val="Hyperlink"/>
                  <w:rFonts w:ascii="Noto Sans" w:hAnsi="Noto Sans" w:cs="Noto Sans"/>
                </w:rPr>
                <w:t>procurement@caritas.md</w:t>
              </w:r>
            </w:hyperlink>
            <w:r w:rsidRPr="00BE0451">
              <w:rPr>
                <w:rFonts w:ascii="Noto Sans" w:hAnsi="Noto Sans" w:cs="Noto Sans"/>
                <w:color w:val="000000"/>
              </w:rPr>
              <w:t xml:space="preserve">  semnate, cu semnătură electronică recunoscută conform legislației națională, / în original, printată și semnată olograf la adresa Fundația de Binefacere ”Caritas Moldova”, Mun. Chișinău, str. Gheorghe Asachi 30/1</w:t>
            </w:r>
          </w:p>
        </w:tc>
      </w:tr>
      <w:tr w:rsidR="009F5FBA" w:rsidRPr="00BE0451" w14:paraId="058B301E" w14:textId="77777777" w:rsidTr="009F5FBA">
        <w:tc>
          <w:tcPr>
            <w:tcW w:w="2600" w:type="dxa"/>
            <w:shd w:val="clear" w:color="auto" w:fill="E8E8E8" w:themeFill="background2"/>
            <w:tcMar>
              <w:top w:w="90" w:type="dxa"/>
              <w:left w:w="110" w:type="dxa"/>
              <w:bottom w:w="90" w:type="dxa"/>
              <w:right w:w="110" w:type="dxa"/>
            </w:tcMar>
          </w:tcPr>
          <w:p w14:paraId="0A48337C" w14:textId="77777777" w:rsidR="009F5FBA" w:rsidRPr="00BE0451" w:rsidRDefault="009F5FBA" w:rsidP="009647CF">
            <w:pPr>
              <w:spacing w:line="276" w:lineRule="auto"/>
              <w:jc w:val="both"/>
              <w:rPr>
                <w:rFonts w:ascii="Noto Sans" w:hAnsi="Noto Sans" w:cs="Noto Sans"/>
              </w:rPr>
            </w:pPr>
            <w:r w:rsidRPr="00BE0451">
              <w:rPr>
                <w:rFonts w:ascii="Noto Sans" w:hAnsi="Noto Sans" w:cs="Noto Sans"/>
                <w:b/>
                <w:bCs/>
              </w:rPr>
              <w:t>Clarificări</w:t>
            </w:r>
          </w:p>
        </w:tc>
        <w:tc>
          <w:tcPr>
            <w:tcW w:w="7000" w:type="dxa"/>
            <w:tcMar>
              <w:top w:w="90" w:type="dxa"/>
              <w:left w:w="110" w:type="dxa"/>
              <w:bottom w:w="90" w:type="dxa"/>
              <w:right w:w="110" w:type="dxa"/>
            </w:tcMar>
          </w:tcPr>
          <w:p w14:paraId="0EEBC257" w14:textId="77777777" w:rsidR="009F5FBA" w:rsidRPr="00BE0451" w:rsidRDefault="009F5FBA" w:rsidP="009647CF">
            <w:pPr>
              <w:spacing w:line="276" w:lineRule="auto"/>
              <w:jc w:val="both"/>
              <w:rPr>
                <w:rFonts w:ascii="Noto Sans" w:hAnsi="Noto Sans" w:cs="Noto Sans"/>
              </w:rPr>
            </w:pPr>
            <w:hyperlink r:id="rId8" w:history="1">
              <w:r w:rsidRPr="00BE0451">
                <w:rPr>
                  <w:rStyle w:val="Hyperlink"/>
                  <w:rFonts w:ascii="Noto Sans" w:hAnsi="Noto Sans" w:cs="Noto Sans"/>
                  <w:highlight w:val="red"/>
                </w:rPr>
                <w:t>procurement@caritas.md/</w:t>
              </w:r>
            </w:hyperlink>
            <w:r w:rsidRPr="00BE0451">
              <w:rPr>
                <w:rFonts w:ascii="Noto Sans" w:hAnsi="Noto Sans" w:cs="Noto Sans"/>
                <w:color w:val="000000"/>
                <w:highlight w:val="red"/>
              </w:rPr>
              <w:t xml:space="preserve"> </w:t>
            </w:r>
            <w:r w:rsidRPr="00BE0451">
              <w:rPr>
                <w:rFonts w:ascii="Noto Sans" w:hAnsi="Noto Sans" w:cs="Noto Sans"/>
                <w:color w:val="EE0000"/>
                <w:highlight w:val="red"/>
              </w:rPr>
              <w:t>și Maria datele te rog</w:t>
            </w:r>
          </w:p>
        </w:tc>
      </w:tr>
    </w:tbl>
    <w:p w14:paraId="7D5582C6" w14:textId="2E95F861" w:rsidR="00FA4019" w:rsidRPr="00BE0451" w:rsidRDefault="00452DCF" w:rsidP="009647CF">
      <w:pPr>
        <w:spacing w:after="1000" w:line="276" w:lineRule="auto"/>
        <w:jc w:val="both"/>
        <w:rPr>
          <w:rFonts w:ascii="Noto Sans" w:hAnsi="Noto Sans" w:cs="Noto Sans"/>
          <w:color w:val="EE0000"/>
          <w:sz w:val="22"/>
          <w:szCs w:val="22"/>
        </w:rPr>
      </w:pPr>
      <w:r w:rsidRPr="00BE0451">
        <w:rPr>
          <w:rFonts w:ascii="Noto Sans" w:eastAsia="Calibri" w:hAnsi="Noto Sans" w:cs="Noto Sans"/>
          <w:color w:val="EE0000"/>
          <w:sz w:val="22"/>
          <w:szCs w:val="22"/>
        </w:rPr>
        <w:t>Proiect: „Telemedicină pentru seniorii vulnerabili”</w:t>
      </w:r>
      <w:r w:rsidRPr="00BE0451">
        <w:rPr>
          <w:rFonts w:ascii="Noto Sans" w:hAnsi="Noto Sans" w:cs="Noto Sans"/>
          <w:i/>
          <w:iCs/>
          <w:color w:val="EE0000"/>
          <w:sz w:val="22"/>
          <w:szCs w:val="22"/>
        </w:rPr>
        <w:t>— Fundația de Binefacere ”Caritas Moldova”</w:t>
      </w:r>
    </w:p>
    <w:p w14:paraId="58AC1E84" w14:textId="77777777" w:rsidR="00BE0451" w:rsidRDefault="00BE0451" w:rsidP="009647CF">
      <w:pPr>
        <w:pStyle w:val="Heading1"/>
        <w:spacing w:before="320" w:after="160" w:line="276" w:lineRule="auto"/>
        <w:jc w:val="both"/>
        <w:rPr>
          <w:rFonts w:ascii="Noto Sans" w:hAnsi="Noto Sans" w:cs="Noto Sans"/>
          <w:b/>
          <w:bCs/>
          <w:color w:val="000000" w:themeColor="text1"/>
          <w:sz w:val="22"/>
          <w:szCs w:val="22"/>
          <w:lang w:val="ro-RO"/>
        </w:rPr>
      </w:pPr>
    </w:p>
    <w:p w14:paraId="46778F30" w14:textId="4A667BE7" w:rsidR="00144992" w:rsidRPr="00BE0451" w:rsidRDefault="00000000" w:rsidP="009647CF">
      <w:pPr>
        <w:pStyle w:val="Heading1"/>
        <w:spacing w:before="320" w:after="160" w:line="276" w:lineRule="auto"/>
        <w:jc w:val="both"/>
        <w:rPr>
          <w:rFonts w:ascii="Noto Sans" w:hAnsi="Noto Sans" w:cs="Noto Sans"/>
          <w:color w:val="000000" w:themeColor="text1"/>
          <w:sz w:val="22"/>
          <w:szCs w:val="22"/>
          <w:lang w:val="ro-RO"/>
        </w:rPr>
      </w:pPr>
      <w:r w:rsidRPr="00BE0451">
        <w:rPr>
          <w:rFonts w:ascii="Noto Sans" w:hAnsi="Noto Sans" w:cs="Noto Sans"/>
          <w:b/>
          <w:bCs/>
          <w:color w:val="000000" w:themeColor="text1"/>
          <w:sz w:val="22"/>
          <w:szCs w:val="22"/>
          <w:lang w:val="ro-RO"/>
        </w:rPr>
        <w:t xml:space="preserve">1. Context </w:t>
      </w:r>
      <w:r w:rsidR="00E75F74" w:rsidRPr="00BE0451">
        <w:rPr>
          <w:rFonts w:ascii="Noto Sans" w:hAnsi="Noto Sans" w:cs="Noto Sans"/>
          <w:b/>
          <w:bCs/>
          <w:color w:val="000000" w:themeColor="text1"/>
          <w:sz w:val="22"/>
          <w:szCs w:val="22"/>
          <w:lang w:val="ro-RO"/>
        </w:rPr>
        <w:t>General</w:t>
      </w:r>
    </w:p>
    <w:p w14:paraId="51AD69A8" w14:textId="77777777" w:rsidR="00FA4019" w:rsidRPr="00BE0451" w:rsidRDefault="00452DCF" w:rsidP="009647CF">
      <w:pPr>
        <w:pStyle w:val="isselectedend"/>
        <w:spacing w:line="276" w:lineRule="auto"/>
        <w:jc w:val="both"/>
        <w:rPr>
          <w:rFonts w:ascii="Noto Sans" w:hAnsi="Noto Sans" w:cs="Noto Sans"/>
          <w:sz w:val="22"/>
          <w:szCs w:val="22"/>
        </w:rPr>
      </w:pPr>
      <w:r w:rsidRPr="00BE0451">
        <w:rPr>
          <w:rFonts w:ascii="Noto Sans" w:hAnsi="Noto Sans" w:cs="Noto Sans"/>
          <w:sz w:val="22"/>
          <w:szCs w:val="22"/>
        </w:rPr>
        <w:t>Fundația de Binefacere „Caritas Moldova” este o organizație neguvernamentală care promovează valori precum demnitatea umană, solidaritatea, compasiunea, integritatea și transparența, având peste 30 de ani de experiență în implementarea programelor de sprijin pentru persoanele vulnerabile din Republica Moldova.</w:t>
      </w:r>
    </w:p>
    <w:p w14:paraId="01EA5421" w14:textId="1A29D3C2" w:rsidR="00452DCF" w:rsidRPr="00BE0451" w:rsidRDefault="00452DCF" w:rsidP="009647CF">
      <w:pPr>
        <w:pStyle w:val="isselectedend"/>
        <w:spacing w:line="276" w:lineRule="auto"/>
        <w:jc w:val="both"/>
        <w:rPr>
          <w:rFonts w:ascii="Noto Sans" w:hAnsi="Noto Sans" w:cs="Noto Sans"/>
          <w:sz w:val="22"/>
          <w:szCs w:val="22"/>
        </w:rPr>
      </w:pPr>
      <w:r w:rsidRPr="00BE0451">
        <w:rPr>
          <w:rFonts w:ascii="Noto Sans" w:hAnsi="Noto Sans" w:cs="Noto Sans"/>
          <w:sz w:val="22"/>
          <w:szCs w:val="22"/>
        </w:rPr>
        <w:t>În contextul îmbătrânirii populației și al accesului limitat la servicii medicale specializate, în special în zonele rurale și comunitățile vulnerabile, persoanele în etate cu boli cronice, mobilitate redusă sau lipsă de suport familial întâmpină dificultăți în obținerea consultațiilor medicale necesare.</w:t>
      </w:r>
    </w:p>
    <w:p w14:paraId="15AA28B8" w14:textId="77777777" w:rsidR="00452DCF" w:rsidRPr="00BE0451" w:rsidRDefault="00452DCF" w:rsidP="009647CF">
      <w:pPr>
        <w:pStyle w:val="isselectedend"/>
        <w:spacing w:line="276" w:lineRule="auto"/>
        <w:jc w:val="both"/>
        <w:rPr>
          <w:rFonts w:ascii="Noto Sans" w:hAnsi="Noto Sans" w:cs="Noto Sans"/>
          <w:sz w:val="22"/>
          <w:szCs w:val="22"/>
        </w:rPr>
      </w:pPr>
      <w:r w:rsidRPr="00BE0451">
        <w:rPr>
          <w:rFonts w:ascii="Noto Sans" w:hAnsi="Noto Sans" w:cs="Noto Sans"/>
          <w:sz w:val="22"/>
          <w:szCs w:val="22"/>
        </w:rPr>
        <w:t xml:space="preserve">Cu sprijinul Caritas Italiana, Caritas Moldova implementează un proiect de telemedicină destinat seniorilor vulnerabili din localitățile </w:t>
      </w:r>
      <w:r w:rsidRPr="00BE0451">
        <w:rPr>
          <w:rFonts w:ascii="Noto Sans" w:hAnsi="Noto Sans" w:cs="Noto Sans"/>
          <w:b/>
          <w:bCs/>
          <w:i/>
          <w:iCs/>
          <w:sz w:val="22"/>
          <w:szCs w:val="22"/>
        </w:rPr>
        <w:t xml:space="preserve">Crețoaia (Anenii Noi), </w:t>
      </w:r>
      <w:proofErr w:type="spellStart"/>
      <w:r w:rsidRPr="00BE0451">
        <w:rPr>
          <w:rFonts w:ascii="Noto Sans" w:hAnsi="Noto Sans" w:cs="Noto Sans"/>
          <w:b/>
          <w:bCs/>
          <w:i/>
          <w:iCs/>
          <w:sz w:val="22"/>
          <w:szCs w:val="22"/>
        </w:rPr>
        <w:t>Grigorăuca</w:t>
      </w:r>
      <w:proofErr w:type="spellEnd"/>
      <w:r w:rsidRPr="00BE0451">
        <w:rPr>
          <w:rFonts w:ascii="Noto Sans" w:hAnsi="Noto Sans" w:cs="Noto Sans"/>
          <w:b/>
          <w:bCs/>
          <w:i/>
          <w:iCs/>
          <w:sz w:val="22"/>
          <w:szCs w:val="22"/>
        </w:rPr>
        <w:t xml:space="preserve"> (</w:t>
      </w:r>
      <w:proofErr w:type="spellStart"/>
      <w:r w:rsidRPr="00BE0451">
        <w:rPr>
          <w:rFonts w:ascii="Noto Sans" w:hAnsi="Noto Sans" w:cs="Noto Sans"/>
          <w:b/>
          <w:bCs/>
          <w:i/>
          <w:iCs/>
          <w:sz w:val="22"/>
          <w:szCs w:val="22"/>
        </w:rPr>
        <w:t>Sîngerei</w:t>
      </w:r>
      <w:proofErr w:type="spellEnd"/>
      <w:r w:rsidRPr="00BE0451">
        <w:rPr>
          <w:rFonts w:ascii="Noto Sans" w:hAnsi="Noto Sans" w:cs="Noto Sans"/>
          <w:b/>
          <w:bCs/>
          <w:i/>
          <w:iCs/>
          <w:sz w:val="22"/>
          <w:szCs w:val="22"/>
        </w:rPr>
        <w:t xml:space="preserve">), Tiraspol și </w:t>
      </w:r>
      <w:proofErr w:type="spellStart"/>
      <w:r w:rsidRPr="00BE0451">
        <w:rPr>
          <w:rFonts w:ascii="Noto Sans" w:hAnsi="Noto Sans" w:cs="Noto Sans"/>
          <w:b/>
          <w:bCs/>
          <w:i/>
          <w:iCs/>
          <w:sz w:val="22"/>
          <w:szCs w:val="22"/>
        </w:rPr>
        <w:t>Rîbnița</w:t>
      </w:r>
      <w:proofErr w:type="spellEnd"/>
      <w:r w:rsidRPr="00BE0451">
        <w:rPr>
          <w:rFonts w:ascii="Noto Sans" w:hAnsi="Noto Sans" w:cs="Noto Sans"/>
          <w:b/>
          <w:bCs/>
          <w:i/>
          <w:iCs/>
          <w:sz w:val="22"/>
          <w:szCs w:val="22"/>
        </w:rPr>
        <w:t>/Rașcov</w:t>
      </w:r>
      <w:r w:rsidRPr="00BE0451">
        <w:rPr>
          <w:rFonts w:ascii="Noto Sans" w:hAnsi="Noto Sans" w:cs="Noto Sans"/>
          <w:sz w:val="22"/>
          <w:szCs w:val="22"/>
        </w:rPr>
        <w:t>. Proiectul urmărește facilitarea accesului beneficiarilor la servicii medicale specializate prin utilizarea soluțiilor digitale și furnizarea consultațiilor medicale la distanță, inclusiv la domiciliul acestora.</w:t>
      </w:r>
    </w:p>
    <w:p w14:paraId="3BE8CD33" w14:textId="77777777" w:rsidR="00452DCF" w:rsidRDefault="00452DCF" w:rsidP="009647CF">
      <w:pPr>
        <w:pStyle w:val="NormalWeb"/>
        <w:spacing w:line="276" w:lineRule="auto"/>
        <w:jc w:val="both"/>
        <w:rPr>
          <w:rFonts w:ascii="Noto Sans" w:hAnsi="Noto Sans" w:cs="Noto Sans"/>
          <w:sz w:val="22"/>
          <w:szCs w:val="22"/>
        </w:rPr>
      </w:pPr>
      <w:r w:rsidRPr="00BE0451">
        <w:rPr>
          <w:rFonts w:ascii="Noto Sans" w:hAnsi="Noto Sans" w:cs="Noto Sans"/>
          <w:sz w:val="22"/>
          <w:szCs w:val="22"/>
        </w:rPr>
        <w:t>În cadrul proiectului este necesară contractarea unei platforme digitale de telemedicină care va asigura infrastructura tehnologică pentru realizarea consultațiilor medicale online, gestionarea informațiilor aferente beneficiarilor, comunicarea dintre personalul medical și specialiști, precum și monitorizarea serviciilor furnizate. Soluția propusă trebuie să fie sigură, accesibilă utilizatorilor, să respecte cerințele privind protecția datelor cu caracter personal și să asigure continuitatea și calitatea serviciilor medicale oferite pe durata implementării proiectului.</w:t>
      </w:r>
    </w:p>
    <w:p w14:paraId="6018B538" w14:textId="77777777" w:rsidR="00BE0451" w:rsidRDefault="00BE0451" w:rsidP="009647CF">
      <w:pPr>
        <w:pStyle w:val="NormalWeb"/>
        <w:spacing w:line="276" w:lineRule="auto"/>
        <w:jc w:val="both"/>
        <w:rPr>
          <w:rFonts w:ascii="Noto Sans" w:hAnsi="Noto Sans" w:cs="Noto Sans"/>
          <w:sz w:val="22"/>
          <w:szCs w:val="22"/>
        </w:rPr>
      </w:pPr>
    </w:p>
    <w:p w14:paraId="728A16AB" w14:textId="77777777" w:rsidR="00BE0451" w:rsidRPr="00BE0451" w:rsidRDefault="00BE0451" w:rsidP="009647CF">
      <w:pPr>
        <w:pStyle w:val="NormalWeb"/>
        <w:spacing w:line="276" w:lineRule="auto"/>
        <w:jc w:val="both"/>
        <w:rPr>
          <w:rFonts w:ascii="Noto Sans" w:hAnsi="Noto Sans" w:cs="Noto Sans"/>
          <w:sz w:val="22"/>
          <w:szCs w:val="22"/>
        </w:rPr>
      </w:pPr>
    </w:p>
    <w:p w14:paraId="1A9432F7" w14:textId="77777777" w:rsidR="00097E23" w:rsidRPr="00BE0451" w:rsidRDefault="00097E23" w:rsidP="009647CF">
      <w:pPr>
        <w:pStyle w:val="NormalWeb"/>
        <w:spacing w:line="276" w:lineRule="auto"/>
        <w:jc w:val="both"/>
        <w:rPr>
          <w:rFonts w:ascii="Noto Sans" w:hAnsi="Noto Sans" w:cs="Noto Sans"/>
          <w:b/>
          <w:bCs/>
          <w:sz w:val="22"/>
          <w:szCs w:val="22"/>
        </w:rPr>
      </w:pPr>
      <w:r w:rsidRPr="00BE0451">
        <w:rPr>
          <w:rFonts w:ascii="Noto Sans" w:hAnsi="Noto Sans" w:cs="Noto Sans"/>
          <w:b/>
          <w:bCs/>
          <w:sz w:val="22"/>
          <w:szCs w:val="22"/>
        </w:rPr>
        <w:t>2</w:t>
      </w:r>
      <w:r w:rsidRPr="00BE0451">
        <w:rPr>
          <w:rFonts w:ascii="Noto Sans" w:hAnsi="Noto Sans" w:cs="Noto Sans"/>
          <w:sz w:val="22"/>
          <w:szCs w:val="22"/>
        </w:rPr>
        <w:t xml:space="preserve">. </w:t>
      </w:r>
      <w:r w:rsidRPr="00BE0451">
        <w:rPr>
          <w:rFonts w:ascii="Noto Sans" w:hAnsi="Noto Sans" w:cs="Noto Sans"/>
          <w:b/>
          <w:bCs/>
          <w:sz w:val="22"/>
          <w:szCs w:val="22"/>
        </w:rPr>
        <w:t>Informații despre Volumul Proiectului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6030"/>
      </w:tblGrid>
      <w:tr w:rsidR="00097E23" w:rsidRPr="00BE0451" w14:paraId="241BEC17" w14:textId="77777777" w:rsidTr="009F5FBA">
        <w:tc>
          <w:tcPr>
            <w:tcW w:w="3600" w:type="dxa"/>
            <w:shd w:val="clear" w:color="auto" w:fill="F2F2F2" w:themeFill="background1" w:themeFillShade="F2"/>
            <w:tcMar>
              <w:top w:w="60" w:type="dxa"/>
              <w:left w:w="100" w:type="dxa"/>
              <w:bottom w:w="60" w:type="dxa"/>
              <w:right w:w="100" w:type="dxa"/>
            </w:tcMar>
            <w:vAlign w:val="center"/>
          </w:tcPr>
          <w:p w14:paraId="320A784E" w14:textId="77777777" w:rsidR="00097E23" w:rsidRPr="00BE0451" w:rsidRDefault="00097E23" w:rsidP="009647CF">
            <w:pPr>
              <w:pStyle w:val="NormalWeb"/>
              <w:spacing w:line="276" w:lineRule="auto"/>
              <w:jc w:val="both"/>
              <w:rPr>
                <w:rFonts w:ascii="Noto Sans" w:hAnsi="Noto Sans" w:cs="Noto Sans"/>
                <w:b/>
                <w:bCs/>
                <w:sz w:val="20"/>
                <w:szCs w:val="20"/>
              </w:rPr>
            </w:pPr>
            <w:r w:rsidRPr="00BE0451">
              <w:rPr>
                <w:rFonts w:ascii="Noto Sans" w:hAnsi="Noto Sans" w:cs="Noto Sans"/>
                <w:b/>
                <w:bCs/>
                <w:sz w:val="20"/>
                <w:szCs w:val="20"/>
              </w:rPr>
              <w:t>Indicator</w:t>
            </w:r>
          </w:p>
        </w:tc>
        <w:tc>
          <w:tcPr>
            <w:tcW w:w="6030" w:type="dxa"/>
            <w:shd w:val="clear" w:color="auto" w:fill="FFFFFF"/>
            <w:tcMar>
              <w:top w:w="60" w:type="dxa"/>
              <w:left w:w="100" w:type="dxa"/>
              <w:bottom w:w="60" w:type="dxa"/>
              <w:right w:w="100" w:type="dxa"/>
            </w:tcMar>
            <w:vAlign w:val="center"/>
          </w:tcPr>
          <w:p w14:paraId="56B620FA" w14:textId="77777777" w:rsidR="00097E23" w:rsidRPr="00BE0451" w:rsidRDefault="00097E23" w:rsidP="009647CF">
            <w:pPr>
              <w:spacing w:line="276" w:lineRule="auto"/>
              <w:jc w:val="both"/>
              <w:rPr>
                <w:rFonts w:ascii="Noto Sans" w:eastAsia="Arial" w:hAnsi="Noto Sans" w:cs="Noto Sans"/>
                <w:b/>
                <w:bCs/>
              </w:rPr>
            </w:pPr>
            <w:r w:rsidRPr="00BE0451">
              <w:rPr>
                <w:rFonts w:ascii="Noto Sans" w:eastAsia="Arial" w:hAnsi="Noto Sans" w:cs="Noto Sans"/>
                <w:b/>
                <w:bCs/>
              </w:rPr>
              <w:t>Valoare estimativă</w:t>
            </w:r>
          </w:p>
        </w:tc>
      </w:tr>
      <w:tr w:rsidR="00097E23" w:rsidRPr="00BE0451" w14:paraId="0644762A" w14:textId="77777777" w:rsidTr="009F5FBA">
        <w:tc>
          <w:tcPr>
            <w:tcW w:w="3600" w:type="dxa"/>
            <w:shd w:val="clear" w:color="auto" w:fill="F2F2F2" w:themeFill="background1" w:themeFillShade="F2"/>
            <w:tcMar>
              <w:top w:w="60" w:type="dxa"/>
              <w:left w:w="100" w:type="dxa"/>
              <w:bottom w:w="60" w:type="dxa"/>
              <w:right w:w="100" w:type="dxa"/>
            </w:tcMar>
            <w:vAlign w:val="center"/>
          </w:tcPr>
          <w:p w14:paraId="5E3CFCF4" w14:textId="77777777" w:rsidR="00097E23" w:rsidRPr="00BE0451" w:rsidRDefault="00097E23" w:rsidP="009647CF">
            <w:pPr>
              <w:spacing w:line="276" w:lineRule="auto"/>
              <w:jc w:val="both"/>
              <w:rPr>
                <w:rFonts w:ascii="Noto Sans" w:eastAsia="Arial" w:hAnsi="Noto Sans" w:cs="Noto Sans"/>
                <w:b/>
                <w:bCs/>
                <w:color w:val="000000"/>
              </w:rPr>
            </w:pPr>
            <w:r w:rsidRPr="00BE0451">
              <w:rPr>
                <w:rFonts w:ascii="Noto Sans" w:eastAsia="Arial" w:hAnsi="Noto Sans" w:cs="Noto Sans"/>
                <w:b/>
                <w:bCs/>
                <w:color w:val="000000"/>
              </w:rPr>
              <w:t>Număr total beneficiari (seniori)</w:t>
            </w:r>
          </w:p>
        </w:tc>
        <w:tc>
          <w:tcPr>
            <w:tcW w:w="6030" w:type="dxa"/>
            <w:shd w:val="clear" w:color="auto" w:fill="FFFFFF"/>
            <w:tcMar>
              <w:top w:w="60" w:type="dxa"/>
              <w:left w:w="100" w:type="dxa"/>
              <w:bottom w:w="60" w:type="dxa"/>
              <w:right w:w="100" w:type="dxa"/>
            </w:tcMar>
            <w:vAlign w:val="center"/>
          </w:tcPr>
          <w:p w14:paraId="64C10B3C" w14:textId="77777777" w:rsidR="00097E23" w:rsidRPr="00BE0451" w:rsidRDefault="00097E23" w:rsidP="009647CF">
            <w:pPr>
              <w:spacing w:line="276" w:lineRule="auto"/>
              <w:jc w:val="both"/>
              <w:rPr>
                <w:rFonts w:ascii="Noto Sans" w:eastAsia="Arial" w:hAnsi="Noto Sans" w:cs="Noto Sans"/>
              </w:rPr>
            </w:pPr>
            <w:r w:rsidRPr="00BE0451">
              <w:rPr>
                <w:rFonts w:ascii="Noto Sans" w:eastAsia="Arial" w:hAnsi="Noto Sans" w:cs="Noto Sans"/>
              </w:rPr>
              <w:t>100 beneficiari</w:t>
            </w:r>
          </w:p>
          <w:p w14:paraId="5CD8DA88" w14:textId="77777777" w:rsidR="00097E23" w:rsidRPr="00BE0451" w:rsidRDefault="00097E23" w:rsidP="009647CF">
            <w:pPr>
              <w:spacing w:line="276" w:lineRule="auto"/>
              <w:jc w:val="both"/>
              <w:rPr>
                <w:rFonts w:ascii="Noto Sans" w:eastAsia="Arial" w:hAnsi="Noto Sans" w:cs="Noto Sans"/>
              </w:rPr>
            </w:pPr>
          </w:p>
        </w:tc>
      </w:tr>
      <w:tr w:rsidR="00097E23" w:rsidRPr="00BE0451" w14:paraId="524A7658" w14:textId="77777777" w:rsidTr="009F5FBA">
        <w:trPr>
          <w:trHeight w:val="316"/>
        </w:trPr>
        <w:tc>
          <w:tcPr>
            <w:tcW w:w="3600" w:type="dxa"/>
            <w:shd w:val="clear" w:color="auto" w:fill="F2F2F2" w:themeFill="background1" w:themeFillShade="F2"/>
            <w:tcMar>
              <w:top w:w="60" w:type="dxa"/>
              <w:left w:w="100" w:type="dxa"/>
              <w:bottom w:w="60" w:type="dxa"/>
              <w:right w:w="100" w:type="dxa"/>
            </w:tcMar>
            <w:vAlign w:val="center"/>
          </w:tcPr>
          <w:p w14:paraId="0B75EC2C" w14:textId="77777777" w:rsidR="00097E23" w:rsidRPr="00BE0451" w:rsidRDefault="00097E23" w:rsidP="009647CF">
            <w:pPr>
              <w:spacing w:line="276" w:lineRule="auto"/>
              <w:jc w:val="both"/>
              <w:rPr>
                <w:rFonts w:ascii="Noto Sans" w:eastAsia="Arial" w:hAnsi="Noto Sans" w:cs="Noto Sans"/>
                <w:b/>
                <w:bCs/>
                <w:color w:val="000000"/>
              </w:rPr>
            </w:pPr>
            <w:r w:rsidRPr="00BE0451">
              <w:rPr>
                <w:rFonts w:ascii="Noto Sans" w:eastAsia="Arial" w:hAnsi="Noto Sans" w:cs="Noto Sans"/>
                <w:b/>
                <w:bCs/>
                <w:color w:val="000000"/>
              </w:rPr>
              <w:t>Număr medici specialiști</w:t>
            </w:r>
          </w:p>
          <w:p w14:paraId="45F20F54" w14:textId="77777777" w:rsidR="00097E23" w:rsidRPr="00BE0451" w:rsidRDefault="00097E23" w:rsidP="009647CF">
            <w:pPr>
              <w:spacing w:line="276" w:lineRule="auto"/>
              <w:jc w:val="both"/>
              <w:rPr>
                <w:rFonts w:ascii="Noto Sans" w:eastAsia="Arial" w:hAnsi="Noto Sans" w:cs="Noto Sans"/>
                <w:b/>
                <w:bCs/>
              </w:rPr>
            </w:pPr>
          </w:p>
        </w:tc>
        <w:tc>
          <w:tcPr>
            <w:tcW w:w="6030" w:type="dxa"/>
            <w:shd w:val="clear" w:color="auto" w:fill="FFFFFF"/>
            <w:tcMar>
              <w:top w:w="60" w:type="dxa"/>
              <w:left w:w="100" w:type="dxa"/>
              <w:bottom w:w="60" w:type="dxa"/>
              <w:right w:w="100" w:type="dxa"/>
            </w:tcMar>
            <w:vAlign w:val="center"/>
          </w:tcPr>
          <w:p w14:paraId="7242DDF5" w14:textId="77777777" w:rsidR="00097E23" w:rsidRPr="00BE0451" w:rsidRDefault="00097E23" w:rsidP="009647CF">
            <w:pPr>
              <w:spacing w:line="276" w:lineRule="auto"/>
              <w:jc w:val="both"/>
              <w:rPr>
                <w:rFonts w:ascii="Noto Sans" w:eastAsia="Arial" w:hAnsi="Noto Sans" w:cs="Noto Sans"/>
              </w:rPr>
            </w:pPr>
            <w:r w:rsidRPr="00BE0451">
              <w:rPr>
                <w:rFonts w:ascii="Noto Sans" w:eastAsia="Arial" w:hAnsi="Noto Sans" w:cs="Noto Sans"/>
              </w:rPr>
              <w:t>3 medici</w:t>
            </w:r>
          </w:p>
          <w:p w14:paraId="0A49F50C" w14:textId="77777777" w:rsidR="00097E23" w:rsidRPr="00BE0451" w:rsidRDefault="00097E23" w:rsidP="009647CF">
            <w:pPr>
              <w:spacing w:line="276" w:lineRule="auto"/>
              <w:jc w:val="both"/>
              <w:rPr>
                <w:rFonts w:ascii="Noto Sans" w:eastAsia="Arial" w:hAnsi="Noto Sans" w:cs="Noto Sans"/>
              </w:rPr>
            </w:pPr>
          </w:p>
        </w:tc>
      </w:tr>
      <w:tr w:rsidR="00097E23" w:rsidRPr="00BE0451" w14:paraId="3EC7CFC0" w14:textId="77777777" w:rsidTr="009F5FBA">
        <w:tc>
          <w:tcPr>
            <w:tcW w:w="3600" w:type="dxa"/>
            <w:shd w:val="clear" w:color="auto" w:fill="F2F2F2" w:themeFill="background1" w:themeFillShade="F2"/>
            <w:tcMar>
              <w:top w:w="60" w:type="dxa"/>
              <w:left w:w="100" w:type="dxa"/>
              <w:bottom w:w="60" w:type="dxa"/>
              <w:right w:w="100" w:type="dxa"/>
            </w:tcMar>
            <w:vAlign w:val="center"/>
          </w:tcPr>
          <w:p w14:paraId="0DAAF586" w14:textId="77777777" w:rsidR="00097E23" w:rsidRPr="00BE0451" w:rsidRDefault="00097E23" w:rsidP="009647CF">
            <w:pPr>
              <w:spacing w:line="276" w:lineRule="auto"/>
              <w:jc w:val="both"/>
              <w:rPr>
                <w:rFonts w:ascii="Noto Sans" w:eastAsia="Arial" w:hAnsi="Noto Sans" w:cs="Noto Sans"/>
                <w:b/>
                <w:bCs/>
                <w:color w:val="000000"/>
              </w:rPr>
            </w:pPr>
            <w:r w:rsidRPr="00BE0451">
              <w:rPr>
                <w:rFonts w:ascii="Noto Sans" w:eastAsia="Arial" w:hAnsi="Noto Sans" w:cs="Noto Sans"/>
                <w:b/>
                <w:bCs/>
                <w:color w:val="000000"/>
              </w:rPr>
              <w:t>Număr asistenți medicali</w:t>
            </w:r>
          </w:p>
        </w:tc>
        <w:tc>
          <w:tcPr>
            <w:tcW w:w="6030" w:type="dxa"/>
            <w:shd w:val="clear" w:color="auto" w:fill="FFFFFF"/>
            <w:tcMar>
              <w:top w:w="60" w:type="dxa"/>
              <w:left w:w="100" w:type="dxa"/>
              <w:bottom w:w="60" w:type="dxa"/>
              <w:right w:w="100" w:type="dxa"/>
            </w:tcMar>
            <w:vAlign w:val="center"/>
          </w:tcPr>
          <w:p w14:paraId="7299CA34" w14:textId="77777777" w:rsidR="00097E23" w:rsidRPr="00BE0451" w:rsidRDefault="00097E23" w:rsidP="009647CF">
            <w:pPr>
              <w:spacing w:line="276" w:lineRule="auto"/>
              <w:jc w:val="both"/>
              <w:rPr>
                <w:rFonts w:ascii="Noto Sans" w:eastAsia="Arial" w:hAnsi="Noto Sans" w:cs="Noto Sans"/>
              </w:rPr>
            </w:pPr>
            <w:r w:rsidRPr="00BE0451">
              <w:rPr>
                <w:rFonts w:ascii="Noto Sans" w:eastAsia="Arial" w:hAnsi="Noto Sans" w:cs="Noto Sans"/>
              </w:rPr>
              <w:t>2 asistenți medicali</w:t>
            </w:r>
          </w:p>
          <w:p w14:paraId="10EF1365" w14:textId="77777777" w:rsidR="00097E23" w:rsidRPr="00BE0451" w:rsidRDefault="00097E23" w:rsidP="009647CF">
            <w:pPr>
              <w:spacing w:line="276" w:lineRule="auto"/>
              <w:jc w:val="both"/>
              <w:rPr>
                <w:rFonts w:ascii="Noto Sans" w:eastAsia="Arial" w:hAnsi="Noto Sans" w:cs="Noto Sans"/>
              </w:rPr>
            </w:pPr>
          </w:p>
        </w:tc>
      </w:tr>
      <w:tr w:rsidR="00097E23" w:rsidRPr="00BE0451" w14:paraId="6D32AF50" w14:textId="77777777" w:rsidTr="009F5FBA">
        <w:tc>
          <w:tcPr>
            <w:tcW w:w="3600" w:type="dxa"/>
            <w:shd w:val="clear" w:color="auto" w:fill="F2F2F2" w:themeFill="background1" w:themeFillShade="F2"/>
            <w:tcMar>
              <w:top w:w="60" w:type="dxa"/>
              <w:left w:w="100" w:type="dxa"/>
              <w:bottom w:w="60" w:type="dxa"/>
              <w:right w:w="100" w:type="dxa"/>
            </w:tcMar>
            <w:vAlign w:val="center"/>
          </w:tcPr>
          <w:p w14:paraId="1279CC39" w14:textId="77777777" w:rsidR="00097E23" w:rsidRPr="00BE0451" w:rsidRDefault="00097E23" w:rsidP="009647CF">
            <w:pPr>
              <w:spacing w:line="276" w:lineRule="auto"/>
              <w:jc w:val="both"/>
              <w:rPr>
                <w:rFonts w:ascii="Noto Sans" w:eastAsia="Arial" w:hAnsi="Noto Sans" w:cs="Noto Sans"/>
                <w:b/>
                <w:bCs/>
                <w:color w:val="000000"/>
              </w:rPr>
            </w:pPr>
            <w:r w:rsidRPr="00BE0451">
              <w:rPr>
                <w:rFonts w:ascii="Noto Sans" w:eastAsia="Arial" w:hAnsi="Noto Sans" w:cs="Noto Sans"/>
                <w:b/>
                <w:bCs/>
                <w:color w:val="000000"/>
              </w:rPr>
              <w:t>Număr lucrători sociali</w:t>
            </w:r>
          </w:p>
        </w:tc>
        <w:tc>
          <w:tcPr>
            <w:tcW w:w="6030" w:type="dxa"/>
            <w:shd w:val="clear" w:color="auto" w:fill="FFFFFF"/>
            <w:tcMar>
              <w:top w:w="60" w:type="dxa"/>
              <w:left w:w="100" w:type="dxa"/>
              <w:bottom w:w="60" w:type="dxa"/>
              <w:right w:w="100" w:type="dxa"/>
            </w:tcMar>
            <w:vAlign w:val="center"/>
          </w:tcPr>
          <w:p w14:paraId="659C6785" w14:textId="77777777" w:rsidR="00097E23" w:rsidRPr="00BE0451" w:rsidRDefault="00097E23" w:rsidP="009647CF">
            <w:pPr>
              <w:spacing w:line="276" w:lineRule="auto"/>
              <w:jc w:val="both"/>
              <w:rPr>
                <w:rFonts w:ascii="Noto Sans" w:eastAsia="Arial" w:hAnsi="Noto Sans" w:cs="Noto Sans"/>
              </w:rPr>
            </w:pPr>
            <w:r w:rsidRPr="00BE0451">
              <w:rPr>
                <w:rFonts w:ascii="Noto Sans" w:eastAsia="Arial" w:hAnsi="Noto Sans" w:cs="Noto Sans"/>
              </w:rPr>
              <w:t>2 lucrători sociali</w:t>
            </w:r>
          </w:p>
          <w:p w14:paraId="3C3C37BA" w14:textId="77777777" w:rsidR="00097E23" w:rsidRPr="00BE0451" w:rsidRDefault="00097E23" w:rsidP="009647CF">
            <w:pPr>
              <w:spacing w:line="276" w:lineRule="auto"/>
              <w:jc w:val="both"/>
              <w:rPr>
                <w:rFonts w:ascii="Noto Sans" w:eastAsia="Arial" w:hAnsi="Noto Sans" w:cs="Noto Sans"/>
              </w:rPr>
            </w:pPr>
          </w:p>
        </w:tc>
      </w:tr>
      <w:tr w:rsidR="00097E23" w:rsidRPr="00BE0451" w14:paraId="60C3761C" w14:textId="77777777" w:rsidTr="009F5FBA">
        <w:tc>
          <w:tcPr>
            <w:tcW w:w="3600" w:type="dxa"/>
            <w:shd w:val="clear" w:color="auto" w:fill="F2F2F2" w:themeFill="background1" w:themeFillShade="F2"/>
            <w:tcMar>
              <w:top w:w="60" w:type="dxa"/>
              <w:left w:w="100" w:type="dxa"/>
              <w:bottom w:w="60" w:type="dxa"/>
              <w:right w:w="100" w:type="dxa"/>
            </w:tcMar>
            <w:vAlign w:val="center"/>
          </w:tcPr>
          <w:p w14:paraId="4C7C7A9C" w14:textId="77777777" w:rsidR="00097E23" w:rsidRPr="00BE0451" w:rsidRDefault="00097E23" w:rsidP="009647CF">
            <w:pPr>
              <w:spacing w:line="276" w:lineRule="auto"/>
              <w:jc w:val="both"/>
              <w:rPr>
                <w:rFonts w:ascii="Noto Sans" w:eastAsia="Arial" w:hAnsi="Noto Sans" w:cs="Noto Sans"/>
                <w:b/>
                <w:bCs/>
                <w:color w:val="000000"/>
              </w:rPr>
            </w:pPr>
            <w:r w:rsidRPr="00BE0451">
              <w:rPr>
                <w:rFonts w:ascii="Noto Sans" w:eastAsia="Arial" w:hAnsi="Noto Sans" w:cs="Noto Sans"/>
                <w:b/>
                <w:bCs/>
                <w:color w:val="000000"/>
              </w:rPr>
              <w:t>Număr total consultații estimate</w:t>
            </w:r>
          </w:p>
        </w:tc>
        <w:tc>
          <w:tcPr>
            <w:tcW w:w="6030" w:type="dxa"/>
            <w:shd w:val="clear" w:color="auto" w:fill="FFFFFF"/>
            <w:tcMar>
              <w:top w:w="60" w:type="dxa"/>
              <w:left w:w="100" w:type="dxa"/>
              <w:bottom w:w="60" w:type="dxa"/>
              <w:right w:w="100" w:type="dxa"/>
            </w:tcMar>
            <w:vAlign w:val="center"/>
          </w:tcPr>
          <w:p w14:paraId="5E7897E6" w14:textId="77777777" w:rsidR="00097E23" w:rsidRPr="00BE0451" w:rsidRDefault="00097E23" w:rsidP="009647CF">
            <w:pPr>
              <w:spacing w:line="276" w:lineRule="auto"/>
              <w:jc w:val="both"/>
              <w:rPr>
                <w:rFonts w:ascii="Noto Sans" w:eastAsia="Arial" w:hAnsi="Noto Sans" w:cs="Noto Sans"/>
              </w:rPr>
            </w:pPr>
            <w:r w:rsidRPr="00BE0451">
              <w:rPr>
                <w:rFonts w:ascii="Noto Sans" w:eastAsia="Arial" w:hAnsi="Noto Sans" w:cs="Noto Sans"/>
              </w:rPr>
              <w:t>200 consultații (pe toată durata proiectului)</w:t>
            </w:r>
          </w:p>
          <w:p w14:paraId="53683B9A" w14:textId="77777777" w:rsidR="00097E23" w:rsidRPr="00BE0451" w:rsidRDefault="00097E23" w:rsidP="009647CF">
            <w:pPr>
              <w:spacing w:line="276" w:lineRule="auto"/>
              <w:jc w:val="both"/>
              <w:rPr>
                <w:rFonts w:ascii="Noto Sans" w:eastAsia="Arial" w:hAnsi="Noto Sans" w:cs="Noto Sans"/>
              </w:rPr>
            </w:pPr>
          </w:p>
        </w:tc>
      </w:tr>
      <w:tr w:rsidR="00097E23" w:rsidRPr="00BE0451" w14:paraId="50244884" w14:textId="77777777" w:rsidTr="009F5FBA">
        <w:tc>
          <w:tcPr>
            <w:tcW w:w="3600" w:type="dxa"/>
            <w:shd w:val="clear" w:color="auto" w:fill="F2F2F2" w:themeFill="background1" w:themeFillShade="F2"/>
            <w:tcMar>
              <w:top w:w="60" w:type="dxa"/>
              <w:left w:w="100" w:type="dxa"/>
              <w:bottom w:w="60" w:type="dxa"/>
              <w:right w:w="100" w:type="dxa"/>
            </w:tcMar>
            <w:vAlign w:val="center"/>
          </w:tcPr>
          <w:p w14:paraId="4596F0FB" w14:textId="77777777" w:rsidR="00097E23" w:rsidRPr="00BE0451" w:rsidRDefault="00097E23" w:rsidP="009647CF">
            <w:pPr>
              <w:spacing w:line="276" w:lineRule="auto"/>
              <w:jc w:val="both"/>
              <w:rPr>
                <w:rFonts w:ascii="Noto Sans" w:eastAsia="Arial" w:hAnsi="Noto Sans" w:cs="Noto Sans"/>
                <w:b/>
                <w:bCs/>
                <w:color w:val="000000"/>
              </w:rPr>
            </w:pPr>
            <w:r w:rsidRPr="00BE0451">
              <w:rPr>
                <w:rFonts w:ascii="Noto Sans" w:eastAsia="Arial" w:hAnsi="Noto Sans" w:cs="Noto Sans"/>
                <w:b/>
                <w:bCs/>
                <w:color w:val="000000"/>
              </w:rPr>
              <w:t>Perioada de utilizare a platformei</w:t>
            </w:r>
          </w:p>
        </w:tc>
        <w:tc>
          <w:tcPr>
            <w:tcW w:w="6030" w:type="dxa"/>
            <w:shd w:val="clear" w:color="auto" w:fill="FFFFFF"/>
            <w:tcMar>
              <w:top w:w="60" w:type="dxa"/>
              <w:left w:w="100" w:type="dxa"/>
              <w:bottom w:w="60" w:type="dxa"/>
              <w:right w:w="100" w:type="dxa"/>
            </w:tcMar>
            <w:vAlign w:val="center"/>
          </w:tcPr>
          <w:p w14:paraId="4AA79ABC" w14:textId="77777777" w:rsidR="00097E23" w:rsidRPr="00BE0451" w:rsidRDefault="00097E23" w:rsidP="009647CF">
            <w:pPr>
              <w:spacing w:line="276" w:lineRule="auto"/>
              <w:jc w:val="both"/>
              <w:rPr>
                <w:rFonts w:ascii="Noto Sans" w:eastAsia="Arial" w:hAnsi="Noto Sans" w:cs="Noto Sans"/>
              </w:rPr>
            </w:pPr>
            <w:r w:rsidRPr="00BE0451">
              <w:rPr>
                <w:rFonts w:ascii="Noto Sans" w:eastAsia="Arial" w:hAnsi="Noto Sans" w:cs="Noto Sans"/>
              </w:rPr>
              <w:t>până la 31 ianuarie 2027</w:t>
            </w:r>
          </w:p>
          <w:p w14:paraId="1AE7F810" w14:textId="77777777" w:rsidR="00097E23" w:rsidRPr="00BE0451" w:rsidRDefault="00097E23" w:rsidP="009647CF">
            <w:pPr>
              <w:spacing w:line="276" w:lineRule="auto"/>
              <w:jc w:val="both"/>
              <w:rPr>
                <w:rFonts w:ascii="Noto Sans" w:eastAsia="Arial" w:hAnsi="Noto Sans" w:cs="Noto Sans"/>
              </w:rPr>
            </w:pPr>
          </w:p>
        </w:tc>
      </w:tr>
    </w:tbl>
    <w:p w14:paraId="5A5E2C56" w14:textId="6524EDC9" w:rsidR="00097E23" w:rsidRPr="00BE0451" w:rsidRDefault="00097E23" w:rsidP="009647CF">
      <w:pPr>
        <w:shd w:val="clear" w:color="auto" w:fill="FFFFFF"/>
        <w:spacing w:line="276" w:lineRule="auto"/>
        <w:jc w:val="both"/>
        <w:rPr>
          <w:rFonts w:ascii="Noto Sans" w:hAnsi="Noto Sans" w:cs="Noto Sans"/>
          <w:b/>
          <w:bCs/>
          <w:color w:val="000000" w:themeColor="text1"/>
        </w:rPr>
      </w:pPr>
      <w:r w:rsidRPr="00BE0451">
        <w:rPr>
          <w:rFonts w:ascii="Noto Sans" w:hAnsi="Noto Sans" w:cs="Noto Sans"/>
          <w:b/>
          <w:bCs/>
          <w:color w:val="000000" w:themeColor="text1"/>
        </w:rPr>
        <w:t>*Aceste date sunt orientative și au rolul de a ajuta ofertantul să stabilească corect soluția propusă.</w:t>
      </w:r>
    </w:p>
    <w:p w14:paraId="298BB275" w14:textId="214B4437" w:rsidR="00144992" w:rsidRPr="00BE0451" w:rsidRDefault="00097E23" w:rsidP="009647CF">
      <w:pPr>
        <w:pStyle w:val="Heading1"/>
        <w:spacing w:before="320" w:after="160" w:line="276" w:lineRule="auto"/>
        <w:jc w:val="both"/>
        <w:rPr>
          <w:rFonts w:ascii="Noto Sans" w:hAnsi="Noto Sans" w:cs="Noto Sans"/>
          <w:color w:val="000000" w:themeColor="text1"/>
          <w:sz w:val="22"/>
          <w:szCs w:val="22"/>
          <w:lang w:val="ro-RO"/>
        </w:rPr>
      </w:pPr>
      <w:r w:rsidRPr="00BE0451">
        <w:rPr>
          <w:rFonts w:ascii="Noto Sans" w:hAnsi="Noto Sans" w:cs="Noto Sans"/>
          <w:b/>
          <w:bCs/>
          <w:color w:val="000000" w:themeColor="text1"/>
          <w:sz w:val="22"/>
          <w:szCs w:val="22"/>
          <w:lang w:val="ro-RO"/>
        </w:rPr>
        <w:t>3. Obiectul achiziției</w:t>
      </w:r>
    </w:p>
    <w:p w14:paraId="0413B3A6" w14:textId="77777777" w:rsidR="00452DCF" w:rsidRPr="00BE0451" w:rsidRDefault="00452DCF" w:rsidP="009647CF">
      <w:pPr>
        <w:spacing w:after="160" w:line="276" w:lineRule="auto"/>
        <w:jc w:val="both"/>
        <w:rPr>
          <w:rFonts w:ascii="Noto Sans" w:eastAsia="Calibri" w:hAnsi="Noto Sans" w:cs="Noto Sans"/>
          <w:sz w:val="22"/>
          <w:szCs w:val="22"/>
        </w:rPr>
      </w:pPr>
      <w:r w:rsidRPr="00BE0451">
        <w:rPr>
          <w:rFonts w:ascii="Noto Sans" w:eastAsia="Calibri" w:hAnsi="Noto Sans" w:cs="Noto Sans"/>
          <w:color w:val="000000"/>
          <w:sz w:val="22"/>
          <w:szCs w:val="22"/>
        </w:rPr>
        <w:t xml:space="preserve">Scopul prezentei achiziții </w:t>
      </w:r>
      <w:r w:rsidRPr="00BE0451">
        <w:rPr>
          <w:rFonts w:ascii="Noto Sans" w:eastAsia="Calibri" w:hAnsi="Noto Sans" w:cs="Noto Sans"/>
          <w:i/>
          <w:iCs/>
          <w:color w:val="000000"/>
          <w:sz w:val="22"/>
          <w:szCs w:val="22"/>
        </w:rPr>
        <w:t>este contractarea unei companii specializate care să furnizeze, configureze, personalizeze, implementeze și asigure mentenanța unei platforme digitale de telemedicină, destinată susținerii activităților medicale desfășurate în cadrul proiectului implementat de Caritas Moldova.</w:t>
      </w:r>
    </w:p>
    <w:p w14:paraId="02DFA02F" w14:textId="77777777" w:rsidR="00452DCF" w:rsidRPr="00BE0451" w:rsidRDefault="00452DCF" w:rsidP="009647CF">
      <w:pPr>
        <w:spacing w:after="160" w:line="276" w:lineRule="auto"/>
        <w:jc w:val="both"/>
        <w:rPr>
          <w:rFonts w:ascii="Noto Sans" w:eastAsia="Calibri" w:hAnsi="Noto Sans" w:cs="Noto Sans"/>
          <w:sz w:val="22"/>
          <w:szCs w:val="22"/>
        </w:rPr>
      </w:pPr>
      <w:r w:rsidRPr="00BE0451">
        <w:rPr>
          <w:rFonts w:ascii="Noto Sans" w:eastAsia="Calibri" w:hAnsi="Noto Sans" w:cs="Noto Sans"/>
          <w:color w:val="000000"/>
          <w:sz w:val="22"/>
          <w:szCs w:val="22"/>
        </w:rPr>
        <w:t>Platforma va reprezenta instrumentul digital principal pentru organizarea și desfășurarea consultațiilor medicale la distanță dintre beneficiari și medicii specialiști, facilitând totodată comunicarea dintre personalul medical, asistenții medicali și sociali și echipa de coordonare a proiectului.</w:t>
      </w:r>
    </w:p>
    <w:p w14:paraId="5810CA02" w14:textId="566B83D5" w:rsidR="00452DCF" w:rsidRPr="00BE0451" w:rsidRDefault="00452DCF" w:rsidP="009647CF">
      <w:pPr>
        <w:spacing w:after="160" w:line="276" w:lineRule="auto"/>
        <w:jc w:val="both"/>
        <w:rPr>
          <w:rFonts w:ascii="Noto Sans" w:eastAsia="Calibri" w:hAnsi="Noto Sans" w:cs="Noto Sans"/>
          <w:sz w:val="22"/>
          <w:szCs w:val="22"/>
        </w:rPr>
      </w:pPr>
      <w:r w:rsidRPr="00BE0451">
        <w:rPr>
          <w:rFonts w:ascii="Noto Sans" w:eastAsia="Calibri" w:hAnsi="Noto Sans" w:cs="Noto Sans"/>
          <w:color w:val="000000"/>
          <w:sz w:val="22"/>
          <w:szCs w:val="22"/>
        </w:rPr>
        <w:t xml:space="preserve">Compania contractată va asigura instalarea și configurarea platformei, instruirea utilizatorilor, suportul tehnic și mentenanța pe întreaga perioadă de implementare a proiectului, </w:t>
      </w:r>
      <w:r w:rsidRPr="00BE0451">
        <w:rPr>
          <w:rFonts w:ascii="Noto Sans" w:eastAsia="Calibri" w:hAnsi="Noto Sans" w:cs="Noto Sans"/>
          <w:b/>
          <w:bCs/>
          <w:color w:val="000000"/>
          <w:sz w:val="22"/>
          <w:szCs w:val="22"/>
        </w:rPr>
        <w:t>până la 31 ianuarie 2027</w:t>
      </w:r>
      <w:r w:rsidRPr="00BE0451">
        <w:rPr>
          <w:rFonts w:ascii="Noto Sans" w:eastAsia="Calibri" w:hAnsi="Noto Sans" w:cs="Noto Sans"/>
          <w:color w:val="000000"/>
          <w:sz w:val="22"/>
          <w:szCs w:val="22"/>
        </w:rPr>
        <w:t>, inclusiv continuitatea funcționării platformei și remedierea incidentelor tehnice într-un termen rezonabil. La finalizarea contractului, furnizorul va asigura transferul complet și securizat al tuturor datelor generate în cadrul proiectului către Caritas Moldova, fără pierderea informațiilor și fără costuri suplimentare.</w:t>
      </w:r>
    </w:p>
    <w:p w14:paraId="19F5CEFD" w14:textId="77777777" w:rsidR="00144992" w:rsidRPr="00BE0451" w:rsidRDefault="00000000" w:rsidP="009647CF">
      <w:pPr>
        <w:pStyle w:val="Heading1"/>
        <w:spacing w:before="320" w:after="160" w:line="276" w:lineRule="auto"/>
        <w:jc w:val="both"/>
        <w:rPr>
          <w:rFonts w:ascii="Noto Sans" w:hAnsi="Noto Sans" w:cs="Noto Sans"/>
          <w:b/>
          <w:bCs/>
          <w:color w:val="000000" w:themeColor="text1"/>
          <w:sz w:val="22"/>
          <w:szCs w:val="22"/>
          <w:lang w:val="ro-RO"/>
        </w:rPr>
      </w:pPr>
      <w:r w:rsidRPr="00BE0451">
        <w:rPr>
          <w:rFonts w:ascii="Noto Sans" w:hAnsi="Noto Sans" w:cs="Noto Sans"/>
          <w:b/>
          <w:bCs/>
          <w:color w:val="000000" w:themeColor="text1"/>
          <w:sz w:val="22"/>
          <w:szCs w:val="22"/>
          <w:lang w:val="ro-RO"/>
        </w:rPr>
        <w:t>4. Obiective specifice</w:t>
      </w:r>
    </w:p>
    <w:p w14:paraId="0DC65CB0" w14:textId="77777777" w:rsidR="00097E23" w:rsidRPr="00BE0451" w:rsidRDefault="00097E23" w:rsidP="009647CF">
      <w:pPr>
        <w:spacing w:after="160" w:line="276" w:lineRule="auto"/>
        <w:jc w:val="both"/>
        <w:rPr>
          <w:rFonts w:ascii="Noto Sans" w:hAnsi="Noto Sans" w:cs="Noto Sans"/>
          <w:sz w:val="22"/>
          <w:szCs w:val="22"/>
        </w:rPr>
      </w:pPr>
      <w:r w:rsidRPr="00BE0451">
        <w:rPr>
          <w:rFonts w:ascii="Noto Sans" w:eastAsia="Calibri" w:hAnsi="Noto Sans" w:cs="Noto Sans"/>
          <w:color w:val="000000"/>
          <w:sz w:val="22"/>
          <w:szCs w:val="22"/>
        </w:rPr>
        <w:t>Compania selectată va asigura implementarea unei platforme digitale de telemedicină care îndeplinește următoarele obiective specifice:</w:t>
      </w:r>
    </w:p>
    <w:p w14:paraId="26B0DAAC" w14:textId="77777777" w:rsidR="009647CF" w:rsidRPr="009647CF" w:rsidRDefault="009647CF" w:rsidP="009647CF">
      <w:pPr>
        <w:pStyle w:val="ListParagraph"/>
        <w:spacing w:after="100" w:line="276" w:lineRule="auto"/>
        <w:ind w:left="504"/>
        <w:jc w:val="both"/>
        <w:rPr>
          <w:rFonts w:ascii="Noto Sans" w:hAnsi="Noto Sans" w:cs="Noto Sans"/>
          <w:sz w:val="22"/>
          <w:szCs w:val="22"/>
          <w:lang w:val="ro-RO"/>
        </w:rPr>
      </w:pPr>
    </w:p>
    <w:p w14:paraId="4675E7F6" w14:textId="77777777" w:rsidR="009647CF" w:rsidRPr="009647CF" w:rsidRDefault="009647CF" w:rsidP="009647CF">
      <w:pPr>
        <w:pStyle w:val="ListParagraph"/>
        <w:spacing w:after="100" w:line="276" w:lineRule="auto"/>
        <w:ind w:left="504"/>
        <w:jc w:val="both"/>
        <w:rPr>
          <w:rFonts w:ascii="Noto Sans" w:hAnsi="Noto Sans" w:cs="Noto Sans"/>
          <w:sz w:val="22"/>
          <w:szCs w:val="22"/>
          <w:lang w:val="ro-RO"/>
        </w:rPr>
      </w:pPr>
    </w:p>
    <w:p w14:paraId="0DDE8855" w14:textId="69C1AF7B"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infrastructurii digitale sigure și funcționale pentru consultații medicale la distanță, prin comunicații video securizate între medici specialiști și beneficiarii proiectului;</w:t>
      </w:r>
    </w:p>
    <w:p w14:paraId="41165C60" w14:textId="2C235F17" w:rsidR="00BE0451" w:rsidRPr="009647CF"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Crearea și administrarea unui sistem digital pentru înregistrarea, actualizarea și gestionarea </w:t>
      </w:r>
      <w:proofErr w:type="spellStart"/>
      <w:r w:rsidRPr="00BE0451">
        <w:rPr>
          <w:rFonts w:ascii="Noto Sans" w:eastAsia="Calibri" w:hAnsi="Noto Sans" w:cs="Noto Sans"/>
          <w:sz w:val="22"/>
          <w:szCs w:val="22"/>
          <w:lang w:val="ro-RO"/>
        </w:rPr>
        <w:t>anamnezelor</w:t>
      </w:r>
      <w:proofErr w:type="spellEnd"/>
      <w:r w:rsidRPr="00BE0451">
        <w:rPr>
          <w:rFonts w:ascii="Noto Sans" w:eastAsia="Calibri" w:hAnsi="Noto Sans" w:cs="Noto Sans"/>
          <w:sz w:val="22"/>
          <w:szCs w:val="22"/>
          <w:lang w:val="ro-RO"/>
        </w:rPr>
        <w:t xml:space="preserve"> și dosarelor medicale ale beneficiarilor;</w:t>
      </w:r>
    </w:p>
    <w:p w14:paraId="5BA20A4E" w14:textId="734D7B38" w:rsidR="00FA4019" w:rsidRPr="009647CF"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Implementarea unui modul de programare și gestionare a consultațiilor medicale, care să permită planificarea, confirmarea, reprogramarea și monitorizarea consultațiilor;</w:t>
      </w:r>
    </w:p>
    <w:p w14:paraId="73E7D0CC" w14:textId="54C318FA"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unui sistem securizat de stocare, administrare, backup și recuperare a datelor medicale, în conformitate cu legislația privind protecția datelor cu caracter personal și standardele de securitate cibernetică aplicabile;</w:t>
      </w:r>
    </w:p>
    <w:p w14:paraId="1F421726"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Generarea automată de rapoarte, statistici și indicatori privind utilizarea platformei, numărul consultațiilor efectuate, beneficiarii deserviți și alte date relevante pentru monitorizarea proiectului;</w:t>
      </w:r>
    </w:p>
    <w:p w14:paraId="457EDC27"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accesului diferențiat la platformă pentru toate categoriile de utilizatori, prin gestionarea rolurilor și drepturilor de acces;</w:t>
      </w:r>
    </w:p>
    <w:p w14:paraId="29503764" w14:textId="1BCAE9B6" w:rsidR="009F5FBA"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disponibilității platformei în limbile română și rusă și a compatibilității acesteia cu dispozitive desktop, laptop, tabletă și telefon mobil, fără instalarea unor aplicații suplimentare pentru utilizatorii finali;</w:t>
      </w:r>
    </w:p>
    <w:p w14:paraId="16588CBC" w14:textId="5A2DC7A0"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instruirii inițiale a tuturor utilizatorilor și a suportului tehnic continuu pe întreaga perioadă de implementare a proiectului;</w:t>
      </w:r>
    </w:p>
    <w:p w14:paraId="5E1BC86F"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exportului complet și securizat al tuturor datelor generate în cadrul proiectului, într-un format standard și reutilizabil, la finalizarea contractului.</w:t>
      </w:r>
    </w:p>
    <w:p w14:paraId="6E3FCAFA" w14:textId="751429A0" w:rsidR="00144992" w:rsidRPr="00BE0451" w:rsidRDefault="00000000" w:rsidP="009647CF">
      <w:pPr>
        <w:pStyle w:val="Heading1"/>
        <w:spacing w:before="320" w:after="160" w:line="276" w:lineRule="auto"/>
        <w:jc w:val="both"/>
        <w:rPr>
          <w:rFonts w:ascii="Noto Sans" w:hAnsi="Noto Sans" w:cs="Noto Sans"/>
          <w:color w:val="000000" w:themeColor="text1"/>
          <w:sz w:val="22"/>
          <w:szCs w:val="22"/>
          <w:lang w:val="ro-RO"/>
        </w:rPr>
      </w:pPr>
      <w:r w:rsidRPr="00BE0451">
        <w:rPr>
          <w:rFonts w:ascii="Noto Sans" w:hAnsi="Noto Sans" w:cs="Noto Sans"/>
          <w:b/>
          <w:bCs/>
          <w:color w:val="000000" w:themeColor="text1"/>
          <w:sz w:val="22"/>
          <w:szCs w:val="22"/>
          <w:lang w:val="ro-RO"/>
        </w:rPr>
        <w:t xml:space="preserve">5. </w:t>
      </w:r>
      <w:r w:rsidR="00097E23" w:rsidRPr="00BE0451">
        <w:rPr>
          <w:rFonts w:ascii="Noto Sans" w:hAnsi="Noto Sans" w:cs="Noto Sans"/>
          <w:b/>
          <w:bCs/>
          <w:color w:val="000000" w:themeColor="text1"/>
          <w:sz w:val="22"/>
          <w:szCs w:val="22"/>
          <w:lang w:val="ro-RO"/>
        </w:rPr>
        <w:t>Domeniul serviciilor</w:t>
      </w:r>
    </w:p>
    <w:p w14:paraId="5C0281F3" w14:textId="77777777" w:rsidR="00097E23" w:rsidRPr="00BE0451" w:rsidRDefault="00097E23" w:rsidP="009647CF">
      <w:pPr>
        <w:spacing w:after="160" w:line="276" w:lineRule="auto"/>
        <w:jc w:val="both"/>
        <w:rPr>
          <w:rFonts w:ascii="Noto Sans" w:hAnsi="Noto Sans" w:cs="Noto Sans"/>
          <w:sz w:val="22"/>
          <w:szCs w:val="22"/>
        </w:rPr>
      </w:pPr>
      <w:r w:rsidRPr="00BE0451">
        <w:rPr>
          <w:rFonts w:ascii="Noto Sans" w:eastAsia="Calibri" w:hAnsi="Noto Sans" w:cs="Noto Sans"/>
          <w:color w:val="000000"/>
          <w:sz w:val="22"/>
          <w:szCs w:val="22"/>
        </w:rPr>
        <w:t>Furnizorul va asigura accesul la o platformă digitală de telemedicină care acoperă integral fluxul de lucru descris mai jos, de la primul contact cu beneficiarul până la arhivarea și exportul datelor:</w:t>
      </w:r>
    </w:p>
    <w:p w14:paraId="674020D1"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Înregistrarea beneficiarilor și crearea dosarului medical electronic;</w:t>
      </w:r>
    </w:p>
    <w:p w14:paraId="2237CE17"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Programarea, confirmarea și reprogramarea consultațiilor medicale;</w:t>
      </w:r>
    </w:p>
    <w:p w14:paraId="51EA0BDD"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Desfășurarea </w:t>
      </w:r>
      <w:proofErr w:type="spellStart"/>
      <w:r w:rsidRPr="00BE0451">
        <w:rPr>
          <w:rFonts w:ascii="Noto Sans" w:eastAsia="Calibri" w:hAnsi="Noto Sans" w:cs="Noto Sans"/>
          <w:sz w:val="22"/>
          <w:szCs w:val="22"/>
          <w:lang w:val="ro-RO"/>
        </w:rPr>
        <w:t>teleconsultațiilor</w:t>
      </w:r>
      <w:proofErr w:type="spellEnd"/>
      <w:r w:rsidRPr="00BE0451">
        <w:rPr>
          <w:rFonts w:ascii="Noto Sans" w:eastAsia="Calibri" w:hAnsi="Noto Sans" w:cs="Noto Sans"/>
          <w:sz w:val="22"/>
          <w:szCs w:val="22"/>
          <w:lang w:val="ro-RO"/>
        </w:rPr>
        <w:t xml:space="preserve"> video securizate medic–pacient, cu participarea, după caz, a asistentului medical/social prezent la domiciliul beneficiarului;</w:t>
      </w:r>
    </w:p>
    <w:p w14:paraId="1AD61061"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Înregistrarea anamnezei, a recomandărilor medicale și actualizarea istoricului medical al fiecărui beneficiar;</w:t>
      </w:r>
    </w:p>
    <w:p w14:paraId="213F0CB7"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Comunicarea internă între medici specialiști, asistenți medicali/sociali și echipa de coordonare a proiectului;</w:t>
      </w:r>
    </w:p>
    <w:p w14:paraId="0AD79A28" w14:textId="77777777"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Stocarea securizată, backup-ul și recuperarea datelor medicale;</w:t>
      </w:r>
    </w:p>
    <w:p w14:paraId="1EF0B8C8" w14:textId="77777777" w:rsidR="009647CF" w:rsidRPr="009647CF" w:rsidRDefault="009647CF" w:rsidP="009647CF">
      <w:pPr>
        <w:pStyle w:val="ListParagraph"/>
        <w:spacing w:after="100" w:line="276" w:lineRule="auto"/>
        <w:ind w:left="504"/>
        <w:jc w:val="both"/>
        <w:rPr>
          <w:rFonts w:ascii="Noto Sans" w:hAnsi="Noto Sans" w:cs="Noto Sans"/>
          <w:sz w:val="22"/>
          <w:szCs w:val="22"/>
          <w:lang w:val="ro-RO"/>
        </w:rPr>
      </w:pPr>
    </w:p>
    <w:p w14:paraId="0C41A390" w14:textId="7E7D108C" w:rsidR="00097E23" w:rsidRPr="00BE0451"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Generarea de rapoarte și indicatori privind activitatea derulată pe platformă;</w:t>
      </w:r>
    </w:p>
    <w:p w14:paraId="3E8670A1" w14:textId="74B0F43D" w:rsidR="00BE0451" w:rsidRPr="009647CF" w:rsidRDefault="00097E2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Exportul datelor, la cerere sau la finalizarea contractului, într-un format standard, reutilizabil de către Caritas Moldova.</w:t>
      </w:r>
    </w:p>
    <w:p w14:paraId="79C01A22" w14:textId="6DBD8836" w:rsidR="00097E23" w:rsidRPr="00BE0451" w:rsidRDefault="00BE0451" w:rsidP="009647CF">
      <w:pPr>
        <w:pStyle w:val="Heading1"/>
        <w:spacing w:before="320" w:after="160" w:line="276" w:lineRule="auto"/>
        <w:jc w:val="both"/>
        <w:rPr>
          <w:rFonts w:ascii="Noto Sans" w:hAnsi="Noto Sans" w:cs="Noto Sans"/>
          <w:color w:val="000000" w:themeColor="text1"/>
          <w:sz w:val="22"/>
          <w:szCs w:val="22"/>
          <w:lang w:val="ro-RO"/>
        </w:rPr>
      </w:pPr>
      <w:r>
        <w:rPr>
          <w:rFonts w:ascii="Noto Sans" w:hAnsi="Noto Sans" w:cs="Noto Sans"/>
          <w:b/>
          <w:bCs/>
          <w:color w:val="000000" w:themeColor="text1"/>
          <w:sz w:val="22"/>
          <w:szCs w:val="22"/>
          <w:lang w:val="ro-RO"/>
        </w:rPr>
        <w:t xml:space="preserve">6. </w:t>
      </w:r>
      <w:r w:rsidR="00097E23" w:rsidRPr="00BE0451">
        <w:rPr>
          <w:rFonts w:ascii="Noto Sans" w:eastAsia="Calibri" w:hAnsi="Noto Sans" w:cs="Noto Sans"/>
          <w:b/>
          <w:bCs/>
          <w:color w:val="000000" w:themeColor="text1"/>
          <w:sz w:val="22"/>
          <w:szCs w:val="22"/>
          <w:lang w:val="ro-RO"/>
        </w:rPr>
        <w:t>Cerințe tehnice obligatorii</w:t>
      </w:r>
      <w:r w:rsidR="00097E23" w:rsidRPr="00BE0451">
        <w:rPr>
          <w:rFonts w:ascii="Noto Sans" w:hAnsi="Noto Sans" w:cs="Noto Sans"/>
          <w:color w:val="000000" w:themeColor="text1"/>
          <w:sz w:val="22"/>
          <w:szCs w:val="22"/>
          <w:lang w:val="ro-RO"/>
        </w:rPr>
        <w:t xml:space="preserve"> </w:t>
      </w:r>
    </w:p>
    <w:p w14:paraId="5F73117D" w14:textId="7BEF5EF9"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 Platformă accesibilă </w:t>
      </w:r>
      <w:r w:rsidRPr="00BE0451">
        <w:rPr>
          <w:rFonts w:ascii="Noto Sans" w:eastAsia="Calibri" w:hAnsi="Noto Sans" w:cs="Noto Sans"/>
          <w:color w:val="EE0000"/>
          <w:sz w:val="22"/>
          <w:szCs w:val="22"/>
          <w:lang w:val="ro-RO"/>
        </w:rPr>
        <w:t>din browser</w:t>
      </w:r>
      <w:r w:rsidRPr="00BE0451">
        <w:rPr>
          <w:rFonts w:ascii="Noto Sans" w:eastAsia="Calibri" w:hAnsi="Noto Sans" w:cs="Noto Sans"/>
          <w:sz w:val="22"/>
          <w:szCs w:val="22"/>
          <w:lang w:val="ro-RO"/>
        </w:rPr>
        <w:t>, fără necesitatea instalării unei aplicații dedicate pentru utilizatorii finali (beneficiari, medici, asistenți);</w:t>
      </w:r>
    </w:p>
    <w:p w14:paraId="5C72E1CB" w14:textId="01AF4A89"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 Compatibilitate deplină cu dispozitive desktop, laptop, tabletă și telefon mobil (</w:t>
      </w:r>
      <w:r w:rsidR="00BC0A5D" w:rsidRPr="00BE0451">
        <w:rPr>
          <w:rFonts w:ascii="Noto Sans" w:eastAsia="Calibri" w:hAnsi="Noto Sans" w:cs="Noto Sans"/>
          <w:sz w:val="22"/>
          <w:szCs w:val="22"/>
          <w:lang w:val="ro-RO"/>
        </w:rPr>
        <w:t>design adaptiv</w:t>
      </w:r>
      <w:r w:rsidR="00BC0A5D" w:rsidRPr="00BE0451">
        <w:rPr>
          <w:rFonts w:ascii="Noto Sans" w:eastAsia="Calibri" w:hAnsi="Noto Sans" w:cs="Noto Sans"/>
          <w:sz w:val="22"/>
          <w:szCs w:val="22"/>
          <w:lang w:val="ro-RO"/>
        </w:rPr>
        <w:t>);</w:t>
      </w:r>
    </w:p>
    <w:p w14:paraId="3E4D0C7A" w14:textId="72C6634B"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 Găzduire (</w:t>
      </w:r>
      <w:proofErr w:type="spellStart"/>
      <w:r w:rsidRPr="00BE0451">
        <w:rPr>
          <w:rFonts w:ascii="Noto Sans" w:eastAsia="Calibri" w:hAnsi="Noto Sans" w:cs="Noto Sans"/>
          <w:sz w:val="22"/>
          <w:szCs w:val="22"/>
          <w:lang w:val="ro-RO"/>
        </w:rPr>
        <w:t>hosting</w:t>
      </w:r>
      <w:proofErr w:type="spellEnd"/>
      <w:r w:rsidRPr="00BE0451">
        <w:rPr>
          <w:rFonts w:ascii="Noto Sans" w:eastAsia="Calibri" w:hAnsi="Noto Sans" w:cs="Noto Sans"/>
          <w:sz w:val="22"/>
          <w:szCs w:val="22"/>
          <w:lang w:val="ro-RO"/>
        </w:rPr>
        <w:t xml:space="preserve">) în </w:t>
      </w:r>
      <w:proofErr w:type="spellStart"/>
      <w:r w:rsidRPr="00BE0451">
        <w:rPr>
          <w:rFonts w:ascii="Noto Sans" w:eastAsia="Calibri" w:hAnsi="Noto Sans" w:cs="Noto Sans"/>
          <w:sz w:val="22"/>
          <w:szCs w:val="22"/>
          <w:lang w:val="ro-RO"/>
        </w:rPr>
        <w:t>cloud</w:t>
      </w:r>
      <w:proofErr w:type="spellEnd"/>
      <w:r w:rsidRPr="00BE0451">
        <w:rPr>
          <w:rFonts w:ascii="Noto Sans" w:eastAsia="Calibri" w:hAnsi="Noto Sans" w:cs="Noto Sans"/>
          <w:sz w:val="22"/>
          <w:szCs w:val="22"/>
          <w:lang w:val="ro-RO"/>
        </w:rPr>
        <w:t>, cu disponibilitate (</w:t>
      </w:r>
      <w:proofErr w:type="spellStart"/>
      <w:r w:rsidRPr="00BE0451">
        <w:rPr>
          <w:rFonts w:ascii="Noto Sans" w:eastAsia="Calibri" w:hAnsi="Noto Sans" w:cs="Noto Sans"/>
          <w:sz w:val="22"/>
          <w:szCs w:val="22"/>
          <w:lang w:val="ro-RO"/>
        </w:rPr>
        <w:t>uptime</w:t>
      </w:r>
      <w:proofErr w:type="spellEnd"/>
      <w:r w:rsidRPr="00BE0451">
        <w:rPr>
          <w:rFonts w:ascii="Noto Sans" w:eastAsia="Calibri" w:hAnsi="Noto Sans" w:cs="Noto Sans"/>
          <w:sz w:val="22"/>
          <w:szCs w:val="22"/>
          <w:lang w:val="ro-RO"/>
        </w:rPr>
        <w:t>) garantată de minimum 99,5%;</w:t>
      </w:r>
    </w:p>
    <w:p w14:paraId="2CE47518" w14:textId="390B3606"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Capacitate de utilizare simultană de către toți utilizatorii activi ai proiectului, fără degradarea performanței;</w:t>
      </w:r>
    </w:p>
    <w:p w14:paraId="536CEC37" w14:textId="2085E422"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Mecanism de backup automat, cu frecvență cel puțin zilnică, și posibilitate de restaurare a datelor;</w:t>
      </w:r>
    </w:p>
    <w:p w14:paraId="14AED34C" w14:textId="6CDB2EA6"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Jurnalizare (</w:t>
      </w:r>
      <w:proofErr w:type="spellStart"/>
      <w:r w:rsidRPr="00BE0451">
        <w:rPr>
          <w:rFonts w:ascii="Noto Sans" w:eastAsia="Calibri" w:hAnsi="Noto Sans" w:cs="Noto Sans"/>
          <w:sz w:val="22"/>
          <w:szCs w:val="22"/>
          <w:lang w:val="ro-RO"/>
        </w:rPr>
        <w:t>logging</w:t>
      </w:r>
      <w:proofErr w:type="spellEnd"/>
      <w:r w:rsidRPr="00BE0451">
        <w:rPr>
          <w:rFonts w:ascii="Noto Sans" w:eastAsia="Calibri" w:hAnsi="Noto Sans" w:cs="Noto Sans"/>
          <w:sz w:val="22"/>
          <w:szCs w:val="22"/>
          <w:lang w:val="ro-RO"/>
        </w:rPr>
        <w:t>) a acțiunilor critice din platformă (acces la dosare medicale, modificări, exporturi);</w:t>
      </w:r>
    </w:p>
    <w:p w14:paraId="11ECD1DF" w14:textId="1CD40C01"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Capacitate de integrare/export de date compatibilă cu instrumentele de raportare utilizate de Caritas Moldova (Excel/CSV, minimum);</w:t>
      </w:r>
    </w:p>
    <w:p w14:paraId="5A20BEC0" w14:textId="5A2BE325"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 Documentație tehnică a arhitecturii platformei, pusă la dispoziția Caritas Moldova la cerere.</w:t>
      </w:r>
    </w:p>
    <w:p w14:paraId="1852ADD8" w14:textId="3C6186F6" w:rsidR="00D351C3" w:rsidRPr="00BE0451" w:rsidRDefault="00000000" w:rsidP="009647CF">
      <w:pPr>
        <w:pStyle w:val="Heading1"/>
        <w:spacing w:before="320" w:after="160" w:line="276" w:lineRule="auto"/>
        <w:jc w:val="both"/>
        <w:rPr>
          <w:rFonts w:ascii="Noto Sans" w:hAnsi="Noto Sans" w:cs="Noto Sans"/>
          <w:b/>
          <w:bCs/>
          <w:color w:val="000000" w:themeColor="text1"/>
          <w:sz w:val="22"/>
          <w:szCs w:val="22"/>
          <w:lang w:val="ro-RO"/>
        </w:rPr>
      </w:pPr>
      <w:r w:rsidRPr="00BE0451">
        <w:rPr>
          <w:rFonts w:ascii="Noto Sans" w:hAnsi="Noto Sans" w:cs="Noto Sans"/>
          <w:b/>
          <w:bCs/>
          <w:color w:val="000000" w:themeColor="text1"/>
          <w:sz w:val="22"/>
          <w:szCs w:val="22"/>
          <w:lang w:val="ro-RO"/>
        </w:rPr>
        <w:t xml:space="preserve">7. </w:t>
      </w:r>
      <w:r w:rsidR="00D351C3" w:rsidRPr="00BE0451">
        <w:rPr>
          <w:rFonts w:ascii="Noto Sans" w:hAnsi="Noto Sans" w:cs="Noto Sans"/>
          <w:b/>
          <w:bCs/>
          <w:color w:val="000000" w:themeColor="text1"/>
          <w:sz w:val="22"/>
          <w:szCs w:val="22"/>
          <w:lang w:val="ro-RO"/>
        </w:rPr>
        <w:t>Cerințe privind securitatea și protecția datelor</w:t>
      </w:r>
    </w:p>
    <w:p w14:paraId="6187C47E" w14:textId="1E56C923"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Conformitate cu legislația națională privind protecția datelor cu caracter personal și cu principiile Regulamentului General privind Protecția Datelor (GDPR);</w:t>
      </w:r>
    </w:p>
    <w:p w14:paraId="3089F037" w14:textId="783D36E5"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 Autentificare securizată a utilizatorilor, cu posibilitate de gestionare/dezactivare promptă a conturilor;</w:t>
      </w:r>
    </w:p>
    <w:p w14:paraId="36D12AAC" w14:textId="4DD52D7C"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Control granular al accesului, astfel încât fiecare utilizator să vadă exclusiv datele relevante rolului său;</w:t>
      </w:r>
    </w:p>
    <w:p w14:paraId="79D13B44" w14:textId="565630AC" w:rsidR="00BC0A5D"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Furnizorul acționează în calitate de persoană împuternicită de operator și nu va utiliza datele beneficiarilor în niciun alt scop decât cel prevăzut în contract;</w:t>
      </w:r>
    </w:p>
    <w:p w14:paraId="00DB134B" w14:textId="3E2176BD"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Notificarea Caritas Moldova în cel mult 48 de ore de la identificarea oricărui incident de securitate care afectează datele beneficiarilor;</w:t>
      </w:r>
    </w:p>
    <w:p w14:paraId="249A8858" w14:textId="5439A240" w:rsidR="00FA4019" w:rsidRPr="009647CF"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La finalizarea sau rezilierea contractului, furnizorul va transfera integral datele către Caritas Moldova și va confirma în scris ștergerea oricăror copii rămase în sistemele proprii, cu excepția situațiilor în care păstrarea este impusă de lege.</w:t>
      </w:r>
    </w:p>
    <w:p w14:paraId="0BD63AD9" w14:textId="77777777" w:rsidR="009647CF" w:rsidRDefault="009647CF" w:rsidP="009647CF">
      <w:pPr>
        <w:spacing w:after="100" w:line="276" w:lineRule="auto"/>
        <w:jc w:val="both"/>
        <w:rPr>
          <w:rFonts w:ascii="Noto Sans" w:hAnsi="Noto Sans" w:cs="Noto Sans"/>
          <w:sz w:val="22"/>
          <w:szCs w:val="22"/>
        </w:rPr>
      </w:pPr>
    </w:p>
    <w:p w14:paraId="39302696" w14:textId="77777777" w:rsidR="009647CF" w:rsidRPr="009647CF" w:rsidRDefault="009647CF" w:rsidP="009647CF">
      <w:pPr>
        <w:spacing w:after="100" w:line="276" w:lineRule="auto"/>
        <w:jc w:val="both"/>
        <w:rPr>
          <w:rFonts w:ascii="Noto Sans" w:hAnsi="Noto Sans" w:cs="Noto Sans"/>
          <w:sz w:val="22"/>
          <w:szCs w:val="22"/>
        </w:rPr>
      </w:pPr>
    </w:p>
    <w:p w14:paraId="5B33B76D" w14:textId="2DAB6DA8" w:rsidR="00144992" w:rsidRPr="00BE0451" w:rsidRDefault="00000000" w:rsidP="009647CF">
      <w:pPr>
        <w:pStyle w:val="Heading1"/>
        <w:spacing w:before="320" w:after="160" w:line="276" w:lineRule="auto"/>
        <w:jc w:val="both"/>
        <w:rPr>
          <w:rFonts w:ascii="Noto Sans" w:hAnsi="Noto Sans" w:cs="Noto Sans"/>
          <w:b/>
          <w:bCs/>
          <w:color w:val="auto"/>
          <w:sz w:val="22"/>
          <w:szCs w:val="22"/>
          <w:lang w:val="ro-RO"/>
        </w:rPr>
      </w:pPr>
      <w:r w:rsidRPr="00BE0451">
        <w:rPr>
          <w:rFonts w:ascii="Noto Sans" w:hAnsi="Noto Sans" w:cs="Noto Sans"/>
          <w:b/>
          <w:bCs/>
          <w:color w:val="auto"/>
          <w:sz w:val="22"/>
          <w:szCs w:val="22"/>
          <w:lang w:val="ro-RO"/>
        </w:rPr>
        <w:t xml:space="preserve">8. </w:t>
      </w:r>
      <w:r w:rsidR="00D351C3" w:rsidRPr="00BE0451">
        <w:rPr>
          <w:rFonts w:ascii="Noto Sans" w:hAnsi="Noto Sans" w:cs="Noto Sans"/>
          <w:b/>
          <w:bCs/>
          <w:color w:val="auto"/>
          <w:sz w:val="22"/>
          <w:szCs w:val="22"/>
          <w:lang w:val="ro-RO"/>
        </w:rPr>
        <w:t>Activitățile furnizorului</w:t>
      </w:r>
    </w:p>
    <w:p w14:paraId="1DBB2245" w14:textId="77777777" w:rsidR="00D351C3" w:rsidRPr="00BE0451" w:rsidRDefault="00D351C3" w:rsidP="009647CF">
      <w:pPr>
        <w:spacing w:after="160" w:line="276" w:lineRule="auto"/>
        <w:jc w:val="both"/>
        <w:rPr>
          <w:rFonts w:ascii="Noto Sans" w:hAnsi="Noto Sans" w:cs="Noto Sans"/>
          <w:sz w:val="22"/>
          <w:szCs w:val="22"/>
        </w:rPr>
      </w:pPr>
      <w:r w:rsidRPr="00BE0451">
        <w:rPr>
          <w:rFonts w:ascii="Noto Sans" w:eastAsia="Calibri" w:hAnsi="Noto Sans" w:cs="Noto Sans"/>
          <w:color w:val="000000"/>
          <w:sz w:val="22"/>
          <w:szCs w:val="22"/>
        </w:rPr>
        <w:t>În cadrul contractului, furnizorul va avea următoarele activități și responsabilități:</w:t>
      </w:r>
    </w:p>
    <w:p w14:paraId="2F1E6944"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Analizarea necesităților funcționale și tehnice ale proiectului și configurarea platformei conform cerințelor Caritas Moldova;</w:t>
      </w:r>
    </w:p>
    <w:p w14:paraId="3CB91205"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Personalizarea platformei și configurarea modulelor necesare pentru activitățile proiectului;</w:t>
      </w:r>
    </w:p>
    <w:p w14:paraId="538F7AC0" w14:textId="5168A29D" w:rsidR="00BE0451" w:rsidRPr="009647CF"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Crearea și administrarea conturilor utilizatorilor și configurarea nivelurilor de acces în funcție de rolurile acestora;</w:t>
      </w:r>
    </w:p>
    <w:p w14:paraId="32AA8717" w14:textId="42124FE2"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Testarea integrală a platformei înainte de punerea în funcțiune și remedierea erorilor identificate;</w:t>
      </w:r>
    </w:p>
    <w:p w14:paraId="530D516D"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Punerea în funcțiune a platformei și verificarea funcționalității tuturor modulelor contractate;</w:t>
      </w:r>
    </w:p>
    <w:p w14:paraId="40F994CB"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Elaborarea și furnizarea documentației tehnice și a ghidurilor de utilizare pentru utilizatori și administratori;</w:t>
      </w:r>
    </w:p>
    <w:p w14:paraId="41CE138D"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Organizarea sesiunilor de instruire pentru personalul desemnat de Caritas Moldova;</w:t>
      </w:r>
    </w:p>
    <w:p w14:paraId="19D0DFF7"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suportului tehnic și a serviciilor de mentenanță pe întreaga perioadă contractuală;</w:t>
      </w:r>
    </w:p>
    <w:p w14:paraId="7D2CD51A"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Implementarea actualizărilor necesare pentru menținerea funcționalității și securității platformei;</w:t>
      </w:r>
    </w:p>
    <w:p w14:paraId="3BF84680"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Monitorizarea funcționării platformei și remedierea incidentelor tehnice într-un termen rezonabil;</w:t>
      </w:r>
    </w:p>
    <w:p w14:paraId="3EB5604F"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continuității serviciilor și efectuarea periodică a copiilor de siguranță (backup);</w:t>
      </w:r>
    </w:p>
    <w:p w14:paraId="4F3C9F4C" w14:textId="77777777" w:rsidR="00D351C3" w:rsidRPr="00BE0451" w:rsidRDefault="00D351C3"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Asigurarea transferului complet și securizat al tuturor datelor generate în cadrul proiectului, la finalizarea contractului.</w:t>
      </w:r>
    </w:p>
    <w:p w14:paraId="63B81653" w14:textId="77777777" w:rsidR="00D351C3" w:rsidRDefault="00D351C3" w:rsidP="009647CF">
      <w:pPr>
        <w:spacing w:after="160"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Furnizorul va colabora permanent cu echipa Caritas Moldova pe parcursul implementării contractului și va integra observațiile și recomandările formulate în procesul de configurare și optimizare a platformei, în măsura în care acestea se încadrează în obiectul contractului.</w:t>
      </w:r>
    </w:p>
    <w:p w14:paraId="6965F284" w14:textId="77777777" w:rsidR="009647CF" w:rsidRDefault="009647CF" w:rsidP="009647CF">
      <w:pPr>
        <w:spacing w:after="160" w:line="276" w:lineRule="auto"/>
        <w:jc w:val="both"/>
        <w:rPr>
          <w:rFonts w:ascii="Noto Sans" w:eastAsia="Calibri" w:hAnsi="Noto Sans" w:cs="Noto Sans"/>
          <w:color w:val="000000"/>
          <w:sz w:val="22"/>
          <w:szCs w:val="22"/>
        </w:rPr>
      </w:pPr>
    </w:p>
    <w:p w14:paraId="6264081D" w14:textId="77777777" w:rsidR="009647CF" w:rsidRDefault="009647CF" w:rsidP="009647CF">
      <w:pPr>
        <w:spacing w:after="160" w:line="276" w:lineRule="auto"/>
        <w:jc w:val="both"/>
        <w:rPr>
          <w:rFonts w:ascii="Noto Sans" w:eastAsia="Calibri" w:hAnsi="Noto Sans" w:cs="Noto Sans"/>
          <w:color w:val="000000"/>
          <w:sz w:val="22"/>
          <w:szCs w:val="22"/>
        </w:rPr>
      </w:pPr>
    </w:p>
    <w:p w14:paraId="10EDBE67" w14:textId="77777777" w:rsidR="009647CF" w:rsidRDefault="009647CF" w:rsidP="009647CF">
      <w:pPr>
        <w:spacing w:after="160" w:line="276" w:lineRule="auto"/>
        <w:jc w:val="both"/>
        <w:rPr>
          <w:rFonts w:ascii="Noto Sans" w:eastAsia="Calibri" w:hAnsi="Noto Sans" w:cs="Noto Sans"/>
          <w:color w:val="000000"/>
          <w:sz w:val="22"/>
          <w:szCs w:val="22"/>
        </w:rPr>
      </w:pPr>
    </w:p>
    <w:p w14:paraId="34A87C40" w14:textId="77777777" w:rsidR="009647CF" w:rsidRDefault="009647CF" w:rsidP="009647CF">
      <w:pPr>
        <w:spacing w:after="160" w:line="276" w:lineRule="auto"/>
        <w:jc w:val="both"/>
        <w:rPr>
          <w:rFonts w:ascii="Noto Sans" w:eastAsia="Calibri" w:hAnsi="Noto Sans" w:cs="Noto Sans"/>
          <w:color w:val="000000"/>
          <w:sz w:val="22"/>
          <w:szCs w:val="22"/>
        </w:rPr>
      </w:pPr>
    </w:p>
    <w:p w14:paraId="05F556FD" w14:textId="77777777" w:rsidR="009647CF" w:rsidRDefault="009647CF" w:rsidP="009647CF">
      <w:pPr>
        <w:spacing w:after="160" w:line="276" w:lineRule="auto"/>
        <w:jc w:val="both"/>
        <w:rPr>
          <w:rFonts w:ascii="Noto Sans" w:eastAsia="Calibri" w:hAnsi="Noto Sans" w:cs="Noto Sans"/>
          <w:color w:val="000000"/>
          <w:sz w:val="22"/>
          <w:szCs w:val="22"/>
        </w:rPr>
      </w:pPr>
    </w:p>
    <w:p w14:paraId="7969856F" w14:textId="77777777" w:rsidR="009647CF" w:rsidRDefault="009647CF" w:rsidP="009647CF">
      <w:pPr>
        <w:spacing w:after="160" w:line="276" w:lineRule="auto"/>
        <w:jc w:val="both"/>
        <w:rPr>
          <w:rFonts w:ascii="Noto Sans" w:eastAsia="Calibri" w:hAnsi="Noto Sans" w:cs="Noto Sans"/>
          <w:color w:val="000000"/>
          <w:sz w:val="22"/>
          <w:szCs w:val="22"/>
        </w:rPr>
      </w:pPr>
    </w:p>
    <w:p w14:paraId="4F4387A7" w14:textId="77777777" w:rsidR="009647CF" w:rsidRPr="00BE0451" w:rsidRDefault="009647CF" w:rsidP="009647CF">
      <w:pPr>
        <w:spacing w:after="160" w:line="276" w:lineRule="auto"/>
        <w:jc w:val="both"/>
        <w:rPr>
          <w:rFonts w:ascii="Noto Sans" w:hAnsi="Noto Sans" w:cs="Noto Sans"/>
          <w:sz w:val="22"/>
          <w:szCs w:val="22"/>
        </w:rPr>
      </w:pPr>
    </w:p>
    <w:p w14:paraId="26BE26F5" w14:textId="7BA87D36" w:rsidR="00D351C3" w:rsidRPr="00BE0451" w:rsidRDefault="00D351C3" w:rsidP="009647CF">
      <w:pPr>
        <w:pStyle w:val="Heading1"/>
        <w:spacing w:before="320" w:after="160" w:line="276" w:lineRule="auto"/>
        <w:jc w:val="both"/>
        <w:rPr>
          <w:rFonts w:ascii="Noto Sans" w:eastAsia="Calibri" w:hAnsi="Noto Sans" w:cs="Noto Sans"/>
          <w:b/>
          <w:bCs/>
          <w:color w:val="000000" w:themeColor="text1"/>
          <w:sz w:val="22"/>
          <w:szCs w:val="22"/>
          <w:lang w:val="ro-RO"/>
        </w:rPr>
      </w:pPr>
      <w:r w:rsidRPr="00BE0451">
        <w:rPr>
          <w:rFonts w:ascii="Noto Sans" w:eastAsia="Calibri" w:hAnsi="Noto Sans" w:cs="Noto Sans"/>
          <w:b/>
          <w:bCs/>
          <w:color w:val="1F3A5F"/>
          <w:sz w:val="22"/>
          <w:szCs w:val="22"/>
          <w:lang w:val="ro-RO"/>
        </w:rPr>
        <w:t xml:space="preserve">9. </w:t>
      </w:r>
      <w:r w:rsidRPr="00BE0451">
        <w:rPr>
          <w:rFonts w:ascii="Noto Sans" w:eastAsia="Calibri" w:hAnsi="Noto Sans" w:cs="Noto Sans"/>
          <w:b/>
          <w:bCs/>
          <w:color w:val="000000" w:themeColor="text1"/>
          <w:sz w:val="22"/>
          <w:szCs w:val="22"/>
          <w:lang w:val="ro-RO"/>
        </w:rPr>
        <w:t>Livrabile și criterii de acceptare</w:t>
      </w:r>
    </w:p>
    <w:p w14:paraId="2C392486" w14:textId="363BB807" w:rsidR="00FA4019" w:rsidRPr="00BE0451" w:rsidRDefault="00D351C3" w:rsidP="009647CF">
      <w:pPr>
        <w:spacing w:after="160"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Fiecare livrabil va fi considerat acceptat doar după validarea scrisă a Caritas Moldova, pe baza criteriilor de mai jos: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825"/>
      </w:tblGrid>
      <w:tr w:rsidR="00D351C3" w:rsidRPr="00BE0451" w14:paraId="6903A108" w14:textId="77777777" w:rsidTr="009F5FBA">
        <w:tc>
          <w:tcPr>
            <w:tcW w:w="3800" w:type="dxa"/>
            <w:shd w:val="clear" w:color="auto" w:fill="DAE9F7" w:themeFill="text2" w:themeFillTint="1A"/>
            <w:tcMar>
              <w:top w:w="100" w:type="dxa"/>
              <w:left w:w="120" w:type="dxa"/>
              <w:bottom w:w="100" w:type="dxa"/>
              <w:right w:w="120" w:type="dxa"/>
            </w:tcMar>
            <w:vAlign w:val="center"/>
          </w:tcPr>
          <w:p w14:paraId="635588C6" w14:textId="77777777" w:rsidR="00D351C3" w:rsidRPr="00BE0451" w:rsidRDefault="00D351C3" w:rsidP="009647CF">
            <w:pPr>
              <w:spacing w:line="276" w:lineRule="auto"/>
              <w:jc w:val="both"/>
              <w:rPr>
                <w:rFonts w:ascii="Noto Sans" w:hAnsi="Noto Sans" w:cs="Noto Sans"/>
                <w:color w:val="000000" w:themeColor="text1"/>
                <w:sz w:val="22"/>
                <w:szCs w:val="22"/>
              </w:rPr>
            </w:pPr>
            <w:r w:rsidRPr="00BE0451">
              <w:rPr>
                <w:rFonts w:ascii="Noto Sans" w:eastAsia="Calibri" w:hAnsi="Noto Sans" w:cs="Noto Sans"/>
                <w:b/>
                <w:bCs/>
                <w:color w:val="000000" w:themeColor="text1"/>
                <w:sz w:val="22"/>
                <w:szCs w:val="22"/>
              </w:rPr>
              <w:t>Livrabil</w:t>
            </w:r>
          </w:p>
        </w:tc>
        <w:tc>
          <w:tcPr>
            <w:tcW w:w="5825" w:type="dxa"/>
            <w:shd w:val="clear" w:color="auto" w:fill="DAE9F7" w:themeFill="text2" w:themeFillTint="1A"/>
            <w:tcMar>
              <w:top w:w="100" w:type="dxa"/>
              <w:left w:w="120" w:type="dxa"/>
              <w:bottom w:w="100" w:type="dxa"/>
              <w:right w:w="120" w:type="dxa"/>
            </w:tcMar>
            <w:vAlign w:val="center"/>
          </w:tcPr>
          <w:p w14:paraId="636D091E" w14:textId="77777777" w:rsidR="00D351C3" w:rsidRPr="00BE0451" w:rsidRDefault="00D351C3" w:rsidP="009647CF">
            <w:pPr>
              <w:spacing w:line="276" w:lineRule="auto"/>
              <w:jc w:val="both"/>
              <w:rPr>
                <w:rFonts w:ascii="Noto Sans" w:hAnsi="Noto Sans" w:cs="Noto Sans"/>
                <w:color w:val="000000" w:themeColor="text1"/>
                <w:sz w:val="22"/>
                <w:szCs w:val="22"/>
              </w:rPr>
            </w:pPr>
            <w:r w:rsidRPr="00BE0451">
              <w:rPr>
                <w:rFonts w:ascii="Noto Sans" w:eastAsia="Calibri" w:hAnsi="Noto Sans" w:cs="Noto Sans"/>
                <w:b/>
                <w:bCs/>
                <w:color w:val="000000" w:themeColor="text1"/>
                <w:sz w:val="22"/>
                <w:szCs w:val="22"/>
              </w:rPr>
              <w:t>Criteriu de acceptare</w:t>
            </w:r>
          </w:p>
        </w:tc>
      </w:tr>
      <w:tr w:rsidR="00D351C3" w:rsidRPr="00BE0451" w14:paraId="265FC137" w14:textId="77777777" w:rsidTr="009F5FBA">
        <w:tc>
          <w:tcPr>
            <w:tcW w:w="3800" w:type="dxa"/>
            <w:shd w:val="clear" w:color="auto" w:fill="F2F2F2"/>
            <w:tcMar>
              <w:top w:w="100" w:type="dxa"/>
              <w:left w:w="120" w:type="dxa"/>
              <w:bottom w:w="100" w:type="dxa"/>
              <w:right w:w="120" w:type="dxa"/>
            </w:tcMar>
            <w:vAlign w:val="center"/>
          </w:tcPr>
          <w:p w14:paraId="4B45A7A4" w14:textId="1922421E"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Platforma de telemedicină configurată, testată și funcțională</w:t>
            </w:r>
          </w:p>
        </w:tc>
        <w:tc>
          <w:tcPr>
            <w:tcW w:w="5825" w:type="dxa"/>
            <w:shd w:val="clear" w:color="auto" w:fill="F2F2F2"/>
            <w:tcMar>
              <w:top w:w="100" w:type="dxa"/>
              <w:left w:w="120" w:type="dxa"/>
              <w:bottom w:w="100" w:type="dxa"/>
              <w:right w:w="120" w:type="dxa"/>
            </w:tcMar>
            <w:vAlign w:val="center"/>
          </w:tcPr>
          <w:p w14:paraId="4A3D2275" w14:textId="4D2E6F06"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Platforma este implementată și operațională, toate funcționalitățile și modulele solicitate sunt disponibile, iar testarea de acceptanță (</w:t>
            </w:r>
            <w:proofErr w:type="spellStart"/>
            <w:r w:rsidRPr="00BE0451">
              <w:rPr>
                <w:rFonts w:ascii="Noto Sans" w:eastAsia="Calibri" w:hAnsi="Noto Sans" w:cs="Noto Sans"/>
                <w:color w:val="000000"/>
                <w:sz w:val="22"/>
                <w:szCs w:val="22"/>
              </w:rPr>
              <w:t>User</w:t>
            </w:r>
            <w:proofErr w:type="spellEnd"/>
            <w:r w:rsidRPr="00BE0451">
              <w:rPr>
                <w:rFonts w:ascii="Noto Sans" w:eastAsia="Calibri" w:hAnsi="Noto Sans" w:cs="Noto Sans"/>
                <w:color w:val="000000"/>
                <w:sz w:val="22"/>
                <w:szCs w:val="22"/>
              </w:rPr>
              <w:t xml:space="preserve"> </w:t>
            </w:r>
            <w:proofErr w:type="spellStart"/>
            <w:r w:rsidRPr="00BE0451">
              <w:rPr>
                <w:rFonts w:ascii="Noto Sans" w:eastAsia="Calibri" w:hAnsi="Noto Sans" w:cs="Noto Sans"/>
                <w:color w:val="000000"/>
                <w:sz w:val="22"/>
                <w:szCs w:val="22"/>
              </w:rPr>
              <w:t>Acceptance</w:t>
            </w:r>
            <w:proofErr w:type="spellEnd"/>
            <w:r w:rsidRPr="00BE0451">
              <w:rPr>
                <w:rFonts w:ascii="Noto Sans" w:eastAsia="Calibri" w:hAnsi="Noto Sans" w:cs="Noto Sans"/>
                <w:color w:val="000000"/>
                <w:sz w:val="22"/>
                <w:szCs w:val="22"/>
              </w:rPr>
              <w:t xml:space="preserve"> </w:t>
            </w:r>
            <w:proofErr w:type="spellStart"/>
            <w:r w:rsidRPr="00BE0451">
              <w:rPr>
                <w:rFonts w:ascii="Noto Sans" w:eastAsia="Calibri" w:hAnsi="Noto Sans" w:cs="Noto Sans"/>
                <w:color w:val="000000"/>
                <w:sz w:val="22"/>
                <w:szCs w:val="22"/>
              </w:rPr>
              <w:t>Testing</w:t>
            </w:r>
            <w:proofErr w:type="spellEnd"/>
            <w:r w:rsidRPr="00BE0451">
              <w:rPr>
                <w:rFonts w:ascii="Noto Sans" w:eastAsia="Calibri" w:hAnsi="Noto Sans" w:cs="Noto Sans"/>
                <w:color w:val="000000"/>
                <w:sz w:val="22"/>
                <w:szCs w:val="22"/>
              </w:rPr>
              <w:t xml:space="preserve"> – UAT) este finalizată cu succes, fără neconformități critice, fiind validată în scris de Caritas Moldova.</w:t>
            </w:r>
          </w:p>
        </w:tc>
      </w:tr>
      <w:tr w:rsidR="00D351C3" w:rsidRPr="00BE0451" w14:paraId="14190680" w14:textId="77777777" w:rsidTr="009F5FBA">
        <w:tc>
          <w:tcPr>
            <w:tcW w:w="3800" w:type="dxa"/>
            <w:tcMar>
              <w:top w:w="100" w:type="dxa"/>
              <w:left w:w="120" w:type="dxa"/>
              <w:bottom w:w="100" w:type="dxa"/>
              <w:right w:w="120" w:type="dxa"/>
            </w:tcMar>
            <w:vAlign w:val="center"/>
          </w:tcPr>
          <w:p w14:paraId="4284253C" w14:textId="5737A258"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Conturi de utilizatori și roluri configurate</w:t>
            </w:r>
          </w:p>
        </w:tc>
        <w:tc>
          <w:tcPr>
            <w:tcW w:w="5825" w:type="dxa"/>
            <w:tcMar>
              <w:top w:w="100" w:type="dxa"/>
              <w:left w:w="120" w:type="dxa"/>
              <w:bottom w:w="100" w:type="dxa"/>
              <w:right w:w="120" w:type="dxa"/>
            </w:tcMar>
            <w:vAlign w:val="center"/>
          </w:tcPr>
          <w:p w14:paraId="629548DC" w14:textId="20CFCFA7"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Toate conturile și nivelurile de acces sunt create și configurate conform structurii organizaționale și cerințelor funcționale, iar funcționarea acestora este verificată și confirmată de Caritas Moldova.</w:t>
            </w:r>
          </w:p>
        </w:tc>
      </w:tr>
      <w:tr w:rsidR="00D351C3" w:rsidRPr="00BE0451" w14:paraId="6E30B6E0" w14:textId="77777777" w:rsidTr="009F5FBA">
        <w:tc>
          <w:tcPr>
            <w:tcW w:w="3800" w:type="dxa"/>
            <w:shd w:val="clear" w:color="auto" w:fill="F2F2F2"/>
            <w:tcMar>
              <w:top w:w="100" w:type="dxa"/>
              <w:left w:w="120" w:type="dxa"/>
              <w:bottom w:w="100" w:type="dxa"/>
              <w:right w:w="120" w:type="dxa"/>
            </w:tcMar>
            <w:vAlign w:val="center"/>
          </w:tcPr>
          <w:p w14:paraId="1F1B2987" w14:textId="0E858042"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Documentație tehnică și ghiduri de utilizare (RO/RU)</w:t>
            </w:r>
          </w:p>
        </w:tc>
        <w:tc>
          <w:tcPr>
            <w:tcW w:w="5825" w:type="dxa"/>
            <w:shd w:val="clear" w:color="auto" w:fill="F2F2F2"/>
            <w:tcMar>
              <w:top w:w="100" w:type="dxa"/>
              <w:left w:w="120" w:type="dxa"/>
              <w:bottom w:w="100" w:type="dxa"/>
              <w:right w:w="120" w:type="dxa"/>
            </w:tcMar>
            <w:vAlign w:val="center"/>
          </w:tcPr>
          <w:p w14:paraId="7014EF64" w14:textId="3D4644A1"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Documentația este completă, actualizată, redactată în limba română și/sau rusă, predată în format electronic și aprobată de Caritas Moldova.</w:t>
            </w:r>
          </w:p>
        </w:tc>
      </w:tr>
      <w:tr w:rsidR="00D351C3" w:rsidRPr="00BE0451" w14:paraId="2BD82A33" w14:textId="77777777" w:rsidTr="009F5FBA">
        <w:tc>
          <w:tcPr>
            <w:tcW w:w="3800" w:type="dxa"/>
            <w:tcMar>
              <w:top w:w="100" w:type="dxa"/>
              <w:left w:w="120" w:type="dxa"/>
              <w:bottom w:w="100" w:type="dxa"/>
              <w:right w:w="120" w:type="dxa"/>
            </w:tcMar>
            <w:vAlign w:val="center"/>
          </w:tcPr>
          <w:p w14:paraId="5DE4B0C6" w14:textId="6E382AAC"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Sesiuni de instruire</w:t>
            </w:r>
          </w:p>
        </w:tc>
        <w:tc>
          <w:tcPr>
            <w:tcW w:w="5825" w:type="dxa"/>
            <w:tcMar>
              <w:top w:w="100" w:type="dxa"/>
              <w:left w:w="120" w:type="dxa"/>
              <w:bottom w:w="100" w:type="dxa"/>
              <w:right w:w="120" w:type="dxa"/>
            </w:tcMar>
            <w:vAlign w:val="center"/>
          </w:tcPr>
          <w:p w14:paraId="295E9072" w14:textId="1B956DD4"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Sesiunile de instruire sunt desfășurate conform planificării convenite, iar participarea este confirmată prin liste de prezență și/sau procese-verbale de instruire.</w:t>
            </w:r>
          </w:p>
        </w:tc>
      </w:tr>
      <w:tr w:rsidR="00D351C3" w:rsidRPr="00BE0451" w14:paraId="32A036E5" w14:textId="77777777" w:rsidTr="009F5FBA">
        <w:tc>
          <w:tcPr>
            <w:tcW w:w="3800" w:type="dxa"/>
            <w:shd w:val="clear" w:color="auto" w:fill="F2F2F2"/>
            <w:tcMar>
              <w:top w:w="100" w:type="dxa"/>
              <w:left w:w="120" w:type="dxa"/>
              <w:bottom w:w="100" w:type="dxa"/>
              <w:right w:w="120" w:type="dxa"/>
            </w:tcMar>
            <w:vAlign w:val="center"/>
          </w:tcPr>
          <w:p w14:paraId="1ED7B6A1" w14:textId="4F271354"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Rapoarte privind funcționarea platformei</w:t>
            </w:r>
          </w:p>
        </w:tc>
        <w:tc>
          <w:tcPr>
            <w:tcW w:w="5825" w:type="dxa"/>
            <w:shd w:val="clear" w:color="auto" w:fill="F2F2F2"/>
            <w:tcMar>
              <w:top w:w="100" w:type="dxa"/>
              <w:left w:w="120" w:type="dxa"/>
              <w:bottom w:w="100" w:type="dxa"/>
              <w:right w:w="120" w:type="dxa"/>
            </w:tcMar>
            <w:vAlign w:val="center"/>
          </w:tcPr>
          <w:p w14:paraId="5485F8A2" w14:textId="753BCBB8"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Rapoartele sunt prezentate conform frecvenței și formatului convenite și conțin informațiile necesare privind disponibilitatea platformei, incidentele tehnice și activitățile de mentenanță, după caz.</w:t>
            </w:r>
          </w:p>
        </w:tc>
      </w:tr>
      <w:tr w:rsidR="00D351C3" w:rsidRPr="00BE0451" w14:paraId="36541A31" w14:textId="77777777" w:rsidTr="009F5FBA">
        <w:tc>
          <w:tcPr>
            <w:tcW w:w="3800" w:type="dxa"/>
            <w:tcMar>
              <w:top w:w="100" w:type="dxa"/>
              <w:left w:w="120" w:type="dxa"/>
              <w:bottom w:w="100" w:type="dxa"/>
              <w:right w:w="120" w:type="dxa"/>
            </w:tcMar>
            <w:vAlign w:val="center"/>
          </w:tcPr>
          <w:p w14:paraId="4766B314" w14:textId="77777777" w:rsidR="00D351C3" w:rsidRPr="00BE0451" w:rsidRDefault="00D351C3"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Export final al datelor</w:t>
            </w:r>
          </w:p>
        </w:tc>
        <w:tc>
          <w:tcPr>
            <w:tcW w:w="5825" w:type="dxa"/>
            <w:tcMar>
              <w:top w:w="100" w:type="dxa"/>
              <w:left w:w="120" w:type="dxa"/>
              <w:bottom w:w="100" w:type="dxa"/>
              <w:right w:w="120" w:type="dxa"/>
            </w:tcMar>
            <w:vAlign w:val="center"/>
          </w:tcPr>
          <w:p w14:paraId="49F0CF78" w14:textId="2BBABE35"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Toate datele sunt exportate integral în formatul convenit, sunt accesibile și utilizabile, iar integritatea acestora este verificată și confirmată de Caritas Moldova.</w:t>
            </w:r>
          </w:p>
        </w:tc>
      </w:tr>
    </w:tbl>
    <w:p w14:paraId="659959FE" w14:textId="77777777" w:rsidR="009647CF" w:rsidRDefault="009647CF" w:rsidP="009647CF">
      <w:pPr>
        <w:pStyle w:val="Heading1"/>
        <w:spacing w:before="320" w:after="160" w:line="276" w:lineRule="auto"/>
        <w:jc w:val="both"/>
        <w:rPr>
          <w:rFonts w:ascii="Noto Sans" w:hAnsi="Noto Sans" w:cs="Noto Sans"/>
          <w:b/>
          <w:bCs/>
          <w:color w:val="auto"/>
          <w:sz w:val="22"/>
          <w:szCs w:val="22"/>
          <w:lang w:val="ro-RO"/>
        </w:rPr>
      </w:pPr>
    </w:p>
    <w:p w14:paraId="726D1EE8" w14:textId="77777777" w:rsidR="009647CF" w:rsidRDefault="009647CF" w:rsidP="009647CF">
      <w:pPr>
        <w:pStyle w:val="Heading1"/>
        <w:spacing w:before="320" w:after="160" w:line="276" w:lineRule="auto"/>
        <w:jc w:val="both"/>
        <w:rPr>
          <w:rFonts w:ascii="Noto Sans" w:hAnsi="Noto Sans" w:cs="Noto Sans"/>
          <w:b/>
          <w:bCs/>
          <w:color w:val="auto"/>
          <w:sz w:val="22"/>
          <w:szCs w:val="22"/>
          <w:lang w:val="ro-RO"/>
        </w:rPr>
      </w:pPr>
    </w:p>
    <w:p w14:paraId="58B247D5" w14:textId="77777777" w:rsidR="009647CF" w:rsidRDefault="009647CF" w:rsidP="009647CF">
      <w:pPr>
        <w:pStyle w:val="Heading1"/>
        <w:spacing w:before="320" w:after="160" w:line="276" w:lineRule="auto"/>
        <w:jc w:val="both"/>
        <w:rPr>
          <w:rFonts w:ascii="Noto Sans" w:hAnsi="Noto Sans" w:cs="Noto Sans"/>
          <w:b/>
          <w:bCs/>
          <w:color w:val="auto"/>
          <w:sz w:val="22"/>
          <w:szCs w:val="22"/>
          <w:lang w:val="ro-RO"/>
        </w:rPr>
      </w:pPr>
    </w:p>
    <w:p w14:paraId="5AB3A93F" w14:textId="77777777" w:rsidR="009647CF" w:rsidRDefault="009647CF" w:rsidP="009647CF">
      <w:pPr>
        <w:pStyle w:val="Heading1"/>
        <w:spacing w:before="320" w:after="160" w:line="276" w:lineRule="auto"/>
        <w:jc w:val="both"/>
        <w:rPr>
          <w:rFonts w:ascii="Noto Sans" w:hAnsi="Noto Sans" w:cs="Noto Sans"/>
          <w:b/>
          <w:bCs/>
          <w:color w:val="auto"/>
          <w:sz w:val="22"/>
          <w:szCs w:val="22"/>
          <w:lang w:val="ro-RO"/>
        </w:rPr>
      </w:pPr>
    </w:p>
    <w:p w14:paraId="36F1F7A0" w14:textId="77777777" w:rsidR="009647CF" w:rsidRDefault="009647CF" w:rsidP="009647CF">
      <w:pPr>
        <w:pStyle w:val="Heading1"/>
        <w:spacing w:before="320" w:after="160" w:line="276" w:lineRule="auto"/>
        <w:jc w:val="both"/>
        <w:rPr>
          <w:rFonts w:ascii="Noto Sans" w:hAnsi="Noto Sans" w:cs="Noto Sans"/>
          <w:b/>
          <w:bCs/>
          <w:color w:val="auto"/>
          <w:sz w:val="22"/>
          <w:szCs w:val="22"/>
          <w:lang w:val="ro-RO"/>
        </w:rPr>
      </w:pPr>
    </w:p>
    <w:p w14:paraId="33C26FE1" w14:textId="3970C994" w:rsidR="00D351C3" w:rsidRPr="00BE0451" w:rsidRDefault="00D351C3" w:rsidP="009647CF">
      <w:pPr>
        <w:pStyle w:val="Heading1"/>
        <w:spacing w:before="320" w:after="160" w:line="276" w:lineRule="auto"/>
        <w:jc w:val="both"/>
        <w:rPr>
          <w:rFonts w:ascii="Noto Sans" w:hAnsi="Noto Sans" w:cs="Noto Sans"/>
          <w:b/>
          <w:bCs/>
          <w:color w:val="auto"/>
          <w:sz w:val="22"/>
          <w:szCs w:val="22"/>
          <w:lang w:val="ro-RO"/>
        </w:rPr>
      </w:pPr>
      <w:r w:rsidRPr="00BE0451">
        <w:rPr>
          <w:rFonts w:ascii="Noto Sans" w:hAnsi="Noto Sans" w:cs="Noto Sans"/>
          <w:b/>
          <w:bCs/>
          <w:color w:val="auto"/>
          <w:sz w:val="22"/>
          <w:szCs w:val="22"/>
          <w:lang w:val="ro-RO"/>
        </w:rPr>
        <w:t>10. Grafic de implementare</w:t>
      </w:r>
    </w:p>
    <w:p w14:paraId="48D6158D" w14:textId="77777777" w:rsidR="00626B8A" w:rsidRPr="00BE0451" w:rsidRDefault="00626B8A" w:rsidP="009647CF">
      <w:pPr>
        <w:spacing w:after="160"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Prestarea serviciilor va începe la data semnării contractului dintre Caritas Moldova și compania selectată. Implementarea soluției digitale de telemedicină se va realiza conform etapelor stabilite mai jos.</w:t>
      </w:r>
    </w:p>
    <w:p w14:paraId="5805ADF8" w14:textId="77777777" w:rsidR="00626B8A" w:rsidRPr="00BE0451" w:rsidRDefault="00626B8A" w:rsidP="009647CF">
      <w:pPr>
        <w:spacing w:after="160"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Durata estimativă a contractului este de până la 8 luni, cu posibilitatea prelungirii prin acordul scris al ambelor părți, în funcție de necesitățile proiectului, perioada de implementare a activităților și disponibilitatea resurselor financiare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25"/>
      </w:tblGrid>
      <w:tr w:rsidR="00D351C3" w:rsidRPr="00BE0451" w14:paraId="73099755" w14:textId="77777777" w:rsidTr="00F579EE">
        <w:tc>
          <w:tcPr>
            <w:tcW w:w="3000" w:type="dxa"/>
            <w:shd w:val="clear" w:color="auto" w:fill="DAE9F7" w:themeFill="text2" w:themeFillTint="1A"/>
            <w:tcMar>
              <w:top w:w="100" w:type="dxa"/>
              <w:left w:w="120" w:type="dxa"/>
              <w:bottom w:w="100" w:type="dxa"/>
              <w:right w:w="120" w:type="dxa"/>
            </w:tcMar>
            <w:vAlign w:val="center"/>
          </w:tcPr>
          <w:p w14:paraId="3F251A7A" w14:textId="77777777" w:rsidR="00D351C3" w:rsidRPr="00BE0451" w:rsidRDefault="00D351C3" w:rsidP="009647CF">
            <w:pPr>
              <w:spacing w:line="276" w:lineRule="auto"/>
              <w:jc w:val="both"/>
              <w:rPr>
                <w:rFonts w:ascii="Noto Sans" w:hAnsi="Noto Sans" w:cs="Noto Sans"/>
                <w:color w:val="000000" w:themeColor="text1"/>
                <w:sz w:val="22"/>
                <w:szCs w:val="22"/>
              </w:rPr>
            </w:pPr>
            <w:r w:rsidRPr="00BE0451">
              <w:rPr>
                <w:rFonts w:ascii="Noto Sans" w:eastAsia="Calibri" w:hAnsi="Noto Sans" w:cs="Noto Sans"/>
                <w:b/>
                <w:bCs/>
                <w:color w:val="000000" w:themeColor="text1"/>
                <w:sz w:val="22"/>
                <w:szCs w:val="22"/>
              </w:rPr>
              <w:t>Etapă</w:t>
            </w:r>
          </w:p>
        </w:tc>
        <w:tc>
          <w:tcPr>
            <w:tcW w:w="6625" w:type="dxa"/>
            <w:shd w:val="clear" w:color="auto" w:fill="DAE9F7" w:themeFill="text2" w:themeFillTint="1A"/>
            <w:tcMar>
              <w:top w:w="100" w:type="dxa"/>
              <w:left w:w="120" w:type="dxa"/>
              <w:bottom w:w="100" w:type="dxa"/>
              <w:right w:w="120" w:type="dxa"/>
            </w:tcMar>
            <w:vAlign w:val="center"/>
          </w:tcPr>
          <w:p w14:paraId="0D759609" w14:textId="77777777" w:rsidR="00D351C3" w:rsidRPr="00BE0451" w:rsidRDefault="00D351C3" w:rsidP="009647CF">
            <w:pPr>
              <w:spacing w:line="276" w:lineRule="auto"/>
              <w:jc w:val="both"/>
              <w:rPr>
                <w:rFonts w:ascii="Noto Sans" w:hAnsi="Noto Sans" w:cs="Noto Sans"/>
                <w:color w:val="000000" w:themeColor="text1"/>
                <w:sz w:val="22"/>
                <w:szCs w:val="22"/>
              </w:rPr>
            </w:pPr>
            <w:r w:rsidRPr="00BE0451">
              <w:rPr>
                <w:rFonts w:ascii="Noto Sans" w:eastAsia="Calibri" w:hAnsi="Noto Sans" w:cs="Noto Sans"/>
                <w:b/>
                <w:bCs/>
                <w:color w:val="000000" w:themeColor="text1"/>
                <w:sz w:val="22"/>
                <w:szCs w:val="22"/>
              </w:rPr>
              <w:t>Termen indicativ</w:t>
            </w:r>
          </w:p>
        </w:tc>
      </w:tr>
      <w:tr w:rsidR="00D351C3" w:rsidRPr="00BE0451" w14:paraId="03498B24" w14:textId="77777777" w:rsidTr="00F579EE">
        <w:tc>
          <w:tcPr>
            <w:tcW w:w="3000" w:type="dxa"/>
            <w:shd w:val="clear" w:color="auto" w:fill="F2F2F2"/>
            <w:tcMar>
              <w:top w:w="100" w:type="dxa"/>
              <w:left w:w="120" w:type="dxa"/>
              <w:bottom w:w="100" w:type="dxa"/>
              <w:right w:w="120" w:type="dxa"/>
            </w:tcMar>
            <w:vAlign w:val="center"/>
          </w:tcPr>
          <w:p w14:paraId="51FF7D55" w14:textId="77777777" w:rsidR="00D351C3" w:rsidRPr="00BE0451" w:rsidRDefault="00D351C3"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Semnarea contractului</w:t>
            </w:r>
          </w:p>
        </w:tc>
        <w:tc>
          <w:tcPr>
            <w:tcW w:w="6625" w:type="dxa"/>
            <w:shd w:val="clear" w:color="auto" w:fill="F2F2F2"/>
            <w:tcMar>
              <w:top w:w="100" w:type="dxa"/>
              <w:left w:w="120" w:type="dxa"/>
              <w:bottom w:w="100" w:type="dxa"/>
              <w:right w:w="120" w:type="dxa"/>
            </w:tcMar>
            <w:vAlign w:val="center"/>
          </w:tcPr>
          <w:p w14:paraId="5177FD9F" w14:textId="5AC316DE"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Data de referință pentru calcularea termenelor de implementare</w:t>
            </w:r>
          </w:p>
        </w:tc>
      </w:tr>
      <w:tr w:rsidR="00D351C3" w:rsidRPr="00BE0451" w14:paraId="4497A496" w14:textId="77777777" w:rsidTr="00F579EE">
        <w:tc>
          <w:tcPr>
            <w:tcW w:w="3000" w:type="dxa"/>
            <w:tcMar>
              <w:top w:w="100" w:type="dxa"/>
              <w:left w:w="120" w:type="dxa"/>
              <w:bottom w:w="100" w:type="dxa"/>
              <w:right w:w="120" w:type="dxa"/>
            </w:tcMar>
            <w:vAlign w:val="center"/>
          </w:tcPr>
          <w:p w14:paraId="376B9768" w14:textId="558CF91D"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Analiza cerințelor, planificarea implementării și configurarea inițială a platformei</w:t>
            </w:r>
          </w:p>
        </w:tc>
        <w:tc>
          <w:tcPr>
            <w:tcW w:w="6625" w:type="dxa"/>
            <w:tcMar>
              <w:top w:w="100" w:type="dxa"/>
              <w:left w:w="120" w:type="dxa"/>
              <w:bottom w:w="100" w:type="dxa"/>
              <w:right w:w="120" w:type="dxa"/>
            </w:tcMar>
            <w:vAlign w:val="center"/>
          </w:tcPr>
          <w:p w14:paraId="359C3485" w14:textId="2910738E" w:rsidR="00D351C3" w:rsidRPr="00BE0451" w:rsidRDefault="00626B8A" w:rsidP="009647CF">
            <w:pPr>
              <w:spacing w:line="276" w:lineRule="auto"/>
              <w:jc w:val="both"/>
              <w:rPr>
                <w:rFonts w:ascii="Noto Sans" w:hAnsi="Noto Sans" w:cs="Noto Sans"/>
                <w:sz w:val="22"/>
                <w:szCs w:val="22"/>
              </w:rPr>
            </w:pPr>
            <w:r w:rsidRPr="00BE0451">
              <w:rPr>
                <w:rFonts w:ascii="Noto Sans" w:eastAsia="Calibri" w:hAnsi="Noto Sans" w:cs="Noto Sans"/>
                <w:i/>
                <w:iCs/>
                <w:color w:val="8A6D3B"/>
                <w:sz w:val="22"/>
                <w:szCs w:val="22"/>
              </w:rPr>
              <w:t>Maximum 30 zile calendaristice de la semnarea contractului</w:t>
            </w:r>
          </w:p>
        </w:tc>
      </w:tr>
      <w:tr w:rsidR="00D351C3" w:rsidRPr="00BE0451" w14:paraId="237F33E7" w14:textId="77777777" w:rsidTr="00F579EE">
        <w:tc>
          <w:tcPr>
            <w:tcW w:w="3000" w:type="dxa"/>
            <w:shd w:val="clear" w:color="auto" w:fill="F2F2F2"/>
            <w:tcMar>
              <w:top w:w="100" w:type="dxa"/>
              <w:left w:w="120" w:type="dxa"/>
              <w:bottom w:w="100" w:type="dxa"/>
              <w:right w:w="120" w:type="dxa"/>
            </w:tcMar>
            <w:vAlign w:val="center"/>
          </w:tcPr>
          <w:p w14:paraId="0891F945" w14:textId="412C3B89" w:rsidR="00D351C3" w:rsidRPr="00BE0451" w:rsidRDefault="00547CB3"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Configurarea modulelor solicitate, crearea conturilor și pregătirea mediului de testare</w:t>
            </w:r>
          </w:p>
        </w:tc>
        <w:tc>
          <w:tcPr>
            <w:tcW w:w="6625" w:type="dxa"/>
            <w:shd w:val="clear" w:color="auto" w:fill="F2F2F2"/>
            <w:tcMar>
              <w:top w:w="100" w:type="dxa"/>
              <w:left w:w="120" w:type="dxa"/>
              <w:bottom w:w="100" w:type="dxa"/>
              <w:right w:w="120" w:type="dxa"/>
            </w:tcMar>
            <w:vAlign w:val="center"/>
          </w:tcPr>
          <w:p w14:paraId="63147952" w14:textId="05E3707A" w:rsidR="00D351C3" w:rsidRPr="00BE0451" w:rsidRDefault="00547CB3" w:rsidP="009647CF">
            <w:pPr>
              <w:spacing w:line="276" w:lineRule="auto"/>
              <w:jc w:val="both"/>
              <w:rPr>
                <w:rFonts w:ascii="Noto Sans" w:hAnsi="Noto Sans" w:cs="Noto Sans"/>
                <w:sz w:val="22"/>
                <w:szCs w:val="22"/>
              </w:rPr>
            </w:pPr>
            <w:r w:rsidRPr="00BE0451">
              <w:rPr>
                <w:rFonts w:ascii="Noto Sans" w:eastAsia="Calibri" w:hAnsi="Noto Sans" w:cs="Noto Sans"/>
                <w:i/>
                <w:iCs/>
                <w:color w:val="8A6D3B"/>
                <w:sz w:val="22"/>
                <w:szCs w:val="22"/>
              </w:rPr>
              <w:t>Conform graficului aprobat de părți</w:t>
            </w:r>
          </w:p>
        </w:tc>
      </w:tr>
      <w:tr w:rsidR="00D351C3" w:rsidRPr="00BE0451" w14:paraId="5C1B888D" w14:textId="77777777" w:rsidTr="00F579EE">
        <w:tc>
          <w:tcPr>
            <w:tcW w:w="3000" w:type="dxa"/>
            <w:tcMar>
              <w:top w:w="100" w:type="dxa"/>
              <w:left w:w="120" w:type="dxa"/>
              <w:bottom w:w="100" w:type="dxa"/>
              <w:right w:w="120" w:type="dxa"/>
            </w:tcMar>
            <w:vAlign w:val="center"/>
          </w:tcPr>
          <w:p w14:paraId="61F6FB15" w14:textId="7F817CBC" w:rsidR="00D351C3" w:rsidRPr="00BE0451" w:rsidRDefault="003664C7"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Testarea funcționalităților platformei (inclusiv testarea de acceptanță de către Beneficiar) și remedierea eventualelor neconformități</w:t>
            </w:r>
          </w:p>
        </w:tc>
        <w:tc>
          <w:tcPr>
            <w:tcW w:w="6625" w:type="dxa"/>
            <w:tcMar>
              <w:top w:w="100" w:type="dxa"/>
              <w:left w:w="120" w:type="dxa"/>
              <w:bottom w:w="100" w:type="dxa"/>
              <w:right w:w="120" w:type="dxa"/>
            </w:tcMar>
            <w:vAlign w:val="center"/>
          </w:tcPr>
          <w:p w14:paraId="5B0B507C" w14:textId="57AB43B9" w:rsidR="00D351C3" w:rsidRPr="00BE0451" w:rsidRDefault="003664C7" w:rsidP="009647CF">
            <w:pPr>
              <w:spacing w:line="276" w:lineRule="auto"/>
              <w:jc w:val="both"/>
              <w:rPr>
                <w:rFonts w:ascii="Noto Sans" w:hAnsi="Noto Sans" w:cs="Noto Sans"/>
                <w:sz w:val="22"/>
                <w:szCs w:val="22"/>
              </w:rPr>
            </w:pPr>
            <w:r w:rsidRPr="00BE0451">
              <w:rPr>
                <w:rFonts w:ascii="Noto Sans" w:eastAsia="Calibri" w:hAnsi="Noto Sans" w:cs="Noto Sans"/>
                <w:i/>
                <w:iCs/>
                <w:color w:val="8A6D3B"/>
                <w:sz w:val="22"/>
                <w:szCs w:val="22"/>
              </w:rPr>
              <w:t>După finalizarea configurării, conform planului de testare agreat</w:t>
            </w:r>
          </w:p>
        </w:tc>
      </w:tr>
      <w:tr w:rsidR="00D351C3" w:rsidRPr="00BE0451" w14:paraId="00657832" w14:textId="77777777" w:rsidTr="00F579EE">
        <w:tc>
          <w:tcPr>
            <w:tcW w:w="3000" w:type="dxa"/>
            <w:shd w:val="clear" w:color="auto" w:fill="F2F2F2"/>
            <w:tcMar>
              <w:top w:w="100" w:type="dxa"/>
              <w:left w:w="120" w:type="dxa"/>
              <w:bottom w:w="100" w:type="dxa"/>
              <w:right w:w="120" w:type="dxa"/>
            </w:tcMar>
            <w:vAlign w:val="center"/>
          </w:tcPr>
          <w:p w14:paraId="27526B75" w14:textId="0C197B3D" w:rsidR="00D351C3" w:rsidRPr="00BE0451" w:rsidRDefault="003664C7"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Punerea în funcțiune a platformei și instruirea utilizatorilor</w:t>
            </w:r>
          </w:p>
        </w:tc>
        <w:tc>
          <w:tcPr>
            <w:tcW w:w="6625" w:type="dxa"/>
            <w:shd w:val="clear" w:color="auto" w:fill="F2F2F2"/>
            <w:tcMar>
              <w:top w:w="100" w:type="dxa"/>
              <w:left w:w="120" w:type="dxa"/>
              <w:bottom w:w="100" w:type="dxa"/>
              <w:right w:w="120" w:type="dxa"/>
            </w:tcMar>
            <w:vAlign w:val="center"/>
          </w:tcPr>
          <w:p w14:paraId="1FF12001" w14:textId="5EF3B19A" w:rsidR="00D351C3" w:rsidRPr="00BE0451" w:rsidRDefault="003664C7"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După acceptarea funcțională a platformei</w:t>
            </w:r>
          </w:p>
        </w:tc>
      </w:tr>
      <w:tr w:rsidR="003664C7" w:rsidRPr="00BE0451" w14:paraId="7A8B7532" w14:textId="77777777" w:rsidTr="00F579EE">
        <w:tc>
          <w:tcPr>
            <w:tcW w:w="3000" w:type="dxa"/>
            <w:tcMar>
              <w:top w:w="100" w:type="dxa"/>
              <w:left w:w="120" w:type="dxa"/>
              <w:bottom w:w="100" w:type="dxa"/>
              <w:right w:w="120" w:type="dxa"/>
            </w:tcMar>
            <w:vAlign w:val="center"/>
          </w:tcPr>
          <w:p w14:paraId="1CF1956B" w14:textId="04A74A80" w:rsidR="003664C7" w:rsidRPr="00BE0451" w:rsidRDefault="003664C7"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Suport tehnic și mentenanță</w:t>
            </w:r>
          </w:p>
        </w:tc>
        <w:tc>
          <w:tcPr>
            <w:tcW w:w="6625" w:type="dxa"/>
            <w:tcMar>
              <w:top w:w="100" w:type="dxa"/>
              <w:left w:w="120" w:type="dxa"/>
              <w:bottom w:w="100" w:type="dxa"/>
              <w:right w:w="120" w:type="dxa"/>
            </w:tcMar>
            <w:vAlign w:val="center"/>
          </w:tcPr>
          <w:p w14:paraId="7AFDED74" w14:textId="3EB8DDC7" w:rsidR="003664C7" w:rsidRPr="00BE0451" w:rsidRDefault="003664C7"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Pe întreaga perioadă contractuală, conform condițiilor stabilite în contract, dar nu mai târziu de 31 ianuarie 2027</w:t>
            </w:r>
          </w:p>
        </w:tc>
      </w:tr>
      <w:tr w:rsidR="00D351C3" w:rsidRPr="00BE0451" w14:paraId="56FEBEB9" w14:textId="77777777" w:rsidTr="00F579EE">
        <w:tc>
          <w:tcPr>
            <w:tcW w:w="3000" w:type="dxa"/>
            <w:shd w:val="clear" w:color="auto" w:fill="F2F2F2" w:themeFill="background1" w:themeFillShade="F2"/>
            <w:tcMar>
              <w:top w:w="100" w:type="dxa"/>
              <w:left w:w="120" w:type="dxa"/>
              <w:bottom w:w="100" w:type="dxa"/>
              <w:right w:w="120" w:type="dxa"/>
            </w:tcMar>
            <w:vAlign w:val="center"/>
          </w:tcPr>
          <w:p w14:paraId="4FC0C19F" w14:textId="77777777" w:rsidR="00D351C3" w:rsidRPr="00BE0451" w:rsidRDefault="00D351C3"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Transfer final al datelor</w:t>
            </w:r>
          </w:p>
        </w:tc>
        <w:tc>
          <w:tcPr>
            <w:tcW w:w="6625" w:type="dxa"/>
            <w:shd w:val="clear" w:color="auto" w:fill="F2F2F2" w:themeFill="background1" w:themeFillShade="F2"/>
            <w:tcMar>
              <w:top w:w="100" w:type="dxa"/>
              <w:left w:w="120" w:type="dxa"/>
              <w:bottom w:w="100" w:type="dxa"/>
              <w:right w:w="120" w:type="dxa"/>
            </w:tcMar>
            <w:vAlign w:val="center"/>
          </w:tcPr>
          <w:p w14:paraId="30D0D817" w14:textId="77777777" w:rsidR="00D351C3" w:rsidRPr="00BE0451" w:rsidRDefault="00D351C3"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La finalizarea contractului, fără costuri suplimentare</w:t>
            </w:r>
          </w:p>
        </w:tc>
      </w:tr>
    </w:tbl>
    <w:p w14:paraId="78873CED" w14:textId="77777777" w:rsidR="00FA4019" w:rsidRPr="00BE0451" w:rsidRDefault="003664C7" w:rsidP="009647CF">
      <w:pPr>
        <w:pStyle w:val="Heading1"/>
        <w:spacing w:before="320" w:after="160" w:line="276" w:lineRule="auto"/>
        <w:jc w:val="both"/>
        <w:rPr>
          <w:rFonts w:ascii="Noto Sans" w:hAnsi="Noto Sans" w:cs="Noto Sans"/>
          <w:color w:val="auto"/>
          <w:sz w:val="22"/>
          <w:szCs w:val="22"/>
          <w:lang w:val="ro-RO"/>
        </w:rPr>
      </w:pPr>
      <w:r w:rsidRPr="00BE0451">
        <w:rPr>
          <w:rFonts w:ascii="Noto Sans" w:hAnsi="Noto Sans" w:cs="Noto Sans"/>
          <w:color w:val="auto"/>
          <w:sz w:val="22"/>
          <w:szCs w:val="22"/>
          <w:lang w:val="ro-RO"/>
        </w:rPr>
        <w:t>Prestatorul va prezenta, la începutul perioadei de implementare, un plan detaliat de lucru și un grafic de activități, care va fi coordonat și aprobat de Caritas Moldova.</w:t>
      </w:r>
    </w:p>
    <w:p w14:paraId="7ED0102F" w14:textId="77777777" w:rsidR="009647CF" w:rsidRDefault="009647CF" w:rsidP="009647CF">
      <w:pPr>
        <w:pStyle w:val="Heading1"/>
        <w:spacing w:before="320" w:after="160" w:line="276" w:lineRule="auto"/>
        <w:jc w:val="both"/>
        <w:rPr>
          <w:rFonts w:ascii="Noto Sans" w:hAnsi="Noto Sans" w:cs="Noto Sans"/>
          <w:b/>
          <w:bCs/>
          <w:color w:val="auto"/>
          <w:sz w:val="22"/>
          <w:szCs w:val="22"/>
          <w:lang w:val="ro-RO"/>
        </w:rPr>
      </w:pPr>
    </w:p>
    <w:p w14:paraId="171BC23B" w14:textId="77777777" w:rsidR="009647CF" w:rsidRDefault="009647CF" w:rsidP="009647CF">
      <w:pPr>
        <w:pStyle w:val="Heading1"/>
        <w:spacing w:before="320" w:after="160" w:line="276" w:lineRule="auto"/>
        <w:jc w:val="both"/>
        <w:rPr>
          <w:rFonts w:ascii="Noto Sans" w:hAnsi="Noto Sans" w:cs="Noto Sans"/>
          <w:b/>
          <w:bCs/>
          <w:color w:val="auto"/>
          <w:sz w:val="22"/>
          <w:szCs w:val="22"/>
          <w:lang w:val="ro-RO"/>
        </w:rPr>
      </w:pPr>
    </w:p>
    <w:p w14:paraId="29EAC67A" w14:textId="277D9076" w:rsidR="00D351C3" w:rsidRPr="00BE0451" w:rsidRDefault="00D351C3" w:rsidP="009647CF">
      <w:pPr>
        <w:pStyle w:val="Heading1"/>
        <w:spacing w:before="320" w:after="160" w:line="276" w:lineRule="auto"/>
        <w:jc w:val="both"/>
        <w:rPr>
          <w:rFonts w:ascii="Noto Sans" w:hAnsi="Noto Sans" w:cs="Noto Sans"/>
          <w:color w:val="auto"/>
          <w:sz w:val="22"/>
          <w:szCs w:val="22"/>
          <w:lang w:val="ro-RO"/>
        </w:rPr>
      </w:pPr>
      <w:r w:rsidRPr="00BE0451">
        <w:rPr>
          <w:rFonts w:ascii="Noto Sans" w:hAnsi="Noto Sans" w:cs="Noto Sans"/>
          <w:b/>
          <w:bCs/>
          <w:color w:val="auto"/>
          <w:sz w:val="22"/>
          <w:szCs w:val="22"/>
          <w:lang w:val="ro-RO"/>
        </w:rPr>
        <w:t xml:space="preserve">11. </w:t>
      </w:r>
      <w:r w:rsidR="00FA4019" w:rsidRPr="00BE0451">
        <w:rPr>
          <w:rFonts w:ascii="Noto Sans" w:hAnsi="Noto Sans" w:cs="Noto Sans"/>
          <w:b/>
          <w:bCs/>
          <w:color w:val="auto"/>
          <w:sz w:val="22"/>
          <w:szCs w:val="22"/>
          <w:lang w:val="ro-RO"/>
        </w:rPr>
        <w:t>Suport tehnic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5"/>
        <w:gridCol w:w="3420"/>
        <w:gridCol w:w="2070"/>
        <w:gridCol w:w="2340"/>
      </w:tblGrid>
      <w:tr w:rsidR="00D84778" w:rsidRPr="00BE0451" w14:paraId="73EC7E8B" w14:textId="277093D5" w:rsidTr="009647CF">
        <w:tc>
          <w:tcPr>
            <w:tcW w:w="1885" w:type="dxa"/>
            <w:shd w:val="clear" w:color="auto" w:fill="DAE9F7" w:themeFill="text2" w:themeFillTint="1A"/>
            <w:tcMar>
              <w:top w:w="100" w:type="dxa"/>
              <w:left w:w="120" w:type="dxa"/>
              <w:bottom w:w="100" w:type="dxa"/>
              <w:right w:w="120" w:type="dxa"/>
            </w:tcMar>
            <w:vAlign w:val="center"/>
          </w:tcPr>
          <w:p w14:paraId="67CEDD1C" w14:textId="77777777" w:rsidR="00D84778" w:rsidRPr="00BE0451" w:rsidRDefault="00D84778" w:rsidP="009647CF">
            <w:pPr>
              <w:spacing w:line="276" w:lineRule="auto"/>
              <w:jc w:val="both"/>
              <w:rPr>
                <w:rFonts w:ascii="Noto Sans" w:hAnsi="Noto Sans" w:cs="Noto Sans"/>
                <w:color w:val="000000" w:themeColor="text1"/>
                <w:sz w:val="22"/>
                <w:szCs w:val="22"/>
              </w:rPr>
            </w:pPr>
            <w:r w:rsidRPr="00BE0451">
              <w:rPr>
                <w:rFonts w:ascii="Noto Sans" w:eastAsia="Calibri" w:hAnsi="Noto Sans" w:cs="Noto Sans"/>
                <w:b/>
                <w:bCs/>
                <w:color w:val="000000" w:themeColor="text1"/>
                <w:sz w:val="22"/>
                <w:szCs w:val="22"/>
              </w:rPr>
              <w:t>Severitate incident</w:t>
            </w:r>
          </w:p>
        </w:tc>
        <w:tc>
          <w:tcPr>
            <w:tcW w:w="3420" w:type="dxa"/>
            <w:shd w:val="clear" w:color="auto" w:fill="DAE9F7" w:themeFill="text2" w:themeFillTint="1A"/>
            <w:tcMar>
              <w:top w:w="100" w:type="dxa"/>
              <w:left w:w="120" w:type="dxa"/>
              <w:bottom w:w="100" w:type="dxa"/>
              <w:right w:w="120" w:type="dxa"/>
            </w:tcMar>
            <w:vAlign w:val="center"/>
          </w:tcPr>
          <w:p w14:paraId="06055DB5" w14:textId="77777777" w:rsidR="00D84778" w:rsidRPr="00BE0451" w:rsidRDefault="00D84778" w:rsidP="009647CF">
            <w:pPr>
              <w:spacing w:line="276" w:lineRule="auto"/>
              <w:jc w:val="both"/>
              <w:rPr>
                <w:rFonts w:ascii="Noto Sans" w:hAnsi="Noto Sans" w:cs="Noto Sans"/>
                <w:color w:val="000000" w:themeColor="text1"/>
                <w:sz w:val="22"/>
                <w:szCs w:val="22"/>
              </w:rPr>
            </w:pPr>
            <w:r w:rsidRPr="00BE0451">
              <w:rPr>
                <w:rFonts w:ascii="Noto Sans" w:eastAsia="Calibri" w:hAnsi="Noto Sans" w:cs="Noto Sans"/>
                <w:b/>
                <w:bCs/>
                <w:color w:val="000000" w:themeColor="text1"/>
                <w:sz w:val="22"/>
                <w:szCs w:val="22"/>
              </w:rPr>
              <w:t>Exemplu</w:t>
            </w:r>
          </w:p>
        </w:tc>
        <w:tc>
          <w:tcPr>
            <w:tcW w:w="2070" w:type="dxa"/>
            <w:shd w:val="clear" w:color="auto" w:fill="DAE9F7" w:themeFill="text2" w:themeFillTint="1A"/>
            <w:tcMar>
              <w:top w:w="100" w:type="dxa"/>
              <w:left w:w="120" w:type="dxa"/>
              <w:bottom w:w="100" w:type="dxa"/>
              <w:right w:w="120" w:type="dxa"/>
            </w:tcMar>
            <w:vAlign w:val="center"/>
          </w:tcPr>
          <w:p w14:paraId="16E896C3" w14:textId="77777777" w:rsidR="00D84778" w:rsidRPr="00BE0451" w:rsidRDefault="00D84778" w:rsidP="009647CF">
            <w:pPr>
              <w:spacing w:line="276" w:lineRule="auto"/>
              <w:jc w:val="both"/>
              <w:rPr>
                <w:rFonts w:ascii="Noto Sans" w:hAnsi="Noto Sans" w:cs="Noto Sans"/>
                <w:color w:val="000000" w:themeColor="text1"/>
                <w:sz w:val="22"/>
                <w:szCs w:val="22"/>
              </w:rPr>
            </w:pPr>
            <w:r w:rsidRPr="00BE0451">
              <w:rPr>
                <w:rFonts w:ascii="Noto Sans" w:eastAsia="Calibri" w:hAnsi="Noto Sans" w:cs="Noto Sans"/>
                <w:b/>
                <w:bCs/>
                <w:color w:val="000000" w:themeColor="text1"/>
                <w:sz w:val="22"/>
                <w:szCs w:val="22"/>
              </w:rPr>
              <w:t>Timp de răspuns</w:t>
            </w:r>
          </w:p>
        </w:tc>
        <w:tc>
          <w:tcPr>
            <w:tcW w:w="2340" w:type="dxa"/>
            <w:shd w:val="clear" w:color="auto" w:fill="DAE9F7" w:themeFill="text2" w:themeFillTint="1A"/>
          </w:tcPr>
          <w:p w14:paraId="24E41238" w14:textId="7E36D388" w:rsidR="00D84778" w:rsidRPr="00BE0451" w:rsidRDefault="00D84778" w:rsidP="009647CF">
            <w:pPr>
              <w:spacing w:line="276" w:lineRule="auto"/>
              <w:jc w:val="both"/>
              <w:rPr>
                <w:rFonts w:ascii="Noto Sans" w:eastAsia="Calibri" w:hAnsi="Noto Sans" w:cs="Noto Sans"/>
                <w:b/>
                <w:bCs/>
                <w:color w:val="000000" w:themeColor="text1"/>
                <w:sz w:val="22"/>
                <w:szCs w:val="22"/>
              </w:rPr>
            </w:pPr>
            <w:r w:rsidRPr="00BE0451">
              <w:rPr>
                <w:rFonts w:ascii="Noto Sans" w:eastAsia="Calibri" w:hAnsi="Noto Sans" w:cs="Noto Sans"/>
                <w:b/>
                <w:bCs/>
                <w:color w:val="000000" w:themeColor="text1"/>
                <w:sz w:val="22"/>
                <w:szCs w:val="22"/>
              </w:rPr>
              <w:t>Timp maxim de rezolvare</w:t>
            </w:r>
          </w:p>
        </w:tc>
      </w:tr>
      <w:tr w:rsidR="00D84778" w:rsidRPr="00BE0451" w14:paraId="6B60D774" w14:textId="5C9BBEE4" w:rsidTr="009647CF">
        <w:tc>
          <w:tcPr>
            <w:tcW w:w="1885" w:type="dxa"/>
            <w:shd w:val="clear" w:color="auto" w:fill="F2F2F2"/>
            <w:tcMar>
              <w:top w:w="100" w:type="dxa"/>
              <w:left w:w="120" w:type="dxa"/>
              <w:bottom w:w="100" w:type="dxa"/>
              <w:right w:w="120" w:type="dxa"/>
            </w:tcMar>
            <w:vAlign w:val="center"/>
          </w:tcPr>
          <w:p w14:paraId="52BF942E"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000000"/>
                <w:sz w:val="22"/>
                <w:szCs w:val="22"/>
              </w:rPr>
              <w:t>Critică</w:t>
            </w:r>
          </w:p>
        </w:tc>
        <w:tc>
          <w:tcPr>
            <w:tcW w:w="3420" w:type="dxa"/>
            <w:shd w:val="clear" w:color="auto" w:fill="F2F2F2"/>
            <w:tcMar>
              <w:top w:w="100" w:type="dxa"/>
              <w:left w:w="120" w:type="dxa"/>
              <w:bottom w:w="100" w:type="dxa"/>
              <w:right w:w="120" w:type="dxa"/>
            </w:tcMar>
            <w:vAlign w:val="center"/>
          </w:tcPr>
          <w:p w14:paraId="1AA481F4" w14:textId="7C389779" w:rsidR="00D84778" w:rsidRPr="00BE0451" w:rsidRDefault="00D84778"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Platforma este indisponibilă sau consultațiile video nu pot fi realizate</w:t>
            </w:r>
          </w:p>
        </w:tc>
        <w:tc>
          <w:tcPr>
            <w:tcW w:w="2070" w:type="dxa"/>
            <w:shd w:val="clear" w:color="auto" w:fill="F2F2F2"/>
            <w:tcMar>
              <w:top w:w="100" w:type="dxa"/>
              <w:left w:w="120" w:type="dxa"/>
              <w:bottom w:w="100" w:type="dxa"/>
              <w:right w:w="120" w:type="dxa"/>
            </w:tcMar>
            <w:vAlign w:val="center"/>
          </w:tcPr>
          <w:p w14:paraId="5E2CF1C3" w14:textId="77777777" w:rsidR="00D84778" w:rsidRPr="00BE0451" w:rsidRDefault="00D84778"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1 oră</w:t>
            </w:r>
          </w:p>
          <w:p w14:paraId="341A2DEE" w14:textId="49FBDBD2" w:rsidR="00D84778" w:rsidRPr="00BE0451" w:rsidRDefault="00D84778" w:rsidP="009647CF">
            <w:pPr>
              <w:spacing w:line="276" w:lineRule="auto"/>
              <w:jc w:val="both"/>
              <w:rPr>
                <w:rFonts w:ascii="Noto Sans" w:hAnsi="Noto Sans" w:cs="Noto Sans"/>
                <w:sz w:val="22"/>
                <w:szCs w:val="22"/>
              </w:rPr>
            </w:pPr>
          </w:p>
        </w:tc>
        <w:tc>
          <w:tcPr>
            <w:tcW w:w="2340" w:type="dxa"/>
            <w:shd w:val="clear" w:color="auto" w:fill="F2F2F2"/>
            <w:vAlign w:val="center"/>
          </w:tcPr>
          <w:p w14:paraId="6D432649" w14:textId="77777777" w:rsidR="00FA4019" w:rsidRPr="00BE0451" w:rsidRDefault="00FA4019" w:rsidP="009647CF">
            <w:pPr>
              <w:spacing w:line="276" w:lineRule="auto"/>
              <w:jc w:val="both"/>
              <w:rPr>
                <w:rFonts w:ascii="Noto Sans" w:eastAsia="Calibri" w:hAnsi="Noto Sans" w:cs="Noto Sans"/>
                <w:color w:val="000000"/>
                <w:sz w:val="22"/>
                <w:szCs w:val="22"/>
              </w:rPr>
            </w:pPr>
          </w:p>
          <w:p w14:paraId="54045119" w14:textId="77395372" w:rsidR="00D84778" w:rsidRPr="00BE0451" w:rsidRDefault="00D84778"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4 ore</w:t>
            </w:r>
          </w:p>
          <w:p w14:paraId="6C012908" w14:textId="77777777" w:rsidR="00D84778" w:rsidRPr="00BE0451" w:rsidRDefault="00D84778" w:rsidP="009647CF">
            <w:pPr>
              <w:spacing w:line="276" w:lineRule="auto"/>
              <w:jc w:val="both"/>
              <w:rPr>
                <w:rFonts w:ascii="Noto Sans" w:eastAsia="Calibri" w:hAnsi="Noto Sans" w:cs="Noto Sans"/>
                <w:color w:val="000000"/>
                <w:sz w:val="22"/>
                <w:szCs w:val="22"/>
              </w:rPr>
            </w:pPr>
          </w:p>
          <w:p w14:paraId="5DF714C8" w14:textId="77777777" w:rsidR="00D84778" w:rsidRPr="00BE0451" w:rsidRDefault="00D84778" w:rsidP="009647CF">
            <w:pPr>
              <w:spacing w:line="276" w:lineRule="auto"/>
              <w:ind w:firstLine="720"/>
              <w:jc w:val="both"/>
              <w:rPr>
                <w:rFonts w:ascii="Noto Sans" w:eastAsia="Calibri" w:hAnsi="Noto Sans" w:cs="Noto Sans"/>
                <w:sz w:val="22"/>
                <w:szCs w:val="22"/>
              </w:rPr>
            </w:pPr>
          </w:p>
        </w:tc>
      </w:tr>
      <w:tr w:rsidR="00D84778" w:rsidRPr="00BE0451" w14:paraId="469436A6" w14:textId="6AE52255" w:rsidTr="009647CF">
        <w:tc>
          <w:tcPr>
            <w:tcW w:w="1885" w:type="dxa"/>
            <w:tcMar>
              <w:top w:w="100" w:type="dxa"/>
              <w:left w:w="120" w:type="dxa"/>
              <w:bottom w:w="100" w:type="dxa"/>
              <w:right w:w="120" w:type="dxa"/>
            </w:tcMar>
            <w:vAlign w:val="center"/>
          </w:tcPr>
          <w:p w14:paraId="7D366EBA"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000000"/>
                <w:sz w:val="22"/>
                <w:szCs w:val="22"/>
              </w:rPr>
              <w:t>Majoră</w:t>
            </w:r>
          </w:p>
        </w:tc>
        <w:tc>
          <w:tcPr>
            <w:tcW w:w="3420" w:type="dxa"/>
            <w:tcMar>
              <w:top w:w="100" w:type="dxa"/>
              <w:left w:w="120" w:type="dxa"/>
              <w:bottom w:w="100" w:type="dxa"/>
              <w:right w:w="120" w:type="dxa"/>
            </w:tcMar>
            <w:vAlign w:val="center"/>
          </w:tcPr>
          <w:p w14:paraId="2C42E3DC" w14:textId="77013B1D"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Funcționalități esențiale afectate (programări, dosare medicale, video parțial)</w:t>
            </w:r>
          </w:p>
        </w:tc>
        <w:tc>
          <w:tcPr>
            <w:tcW w:w="2070" w:type="dxa"/>
            <w:tcMar>
              <w:top w:w="100" w:type="dxa"/>
              <w:left w:w="120" w:type="dxa"/>
              <w:bottom w:w="100" w:type="dxa"/>
              <w:right w:w="120" w:type="dxa"/>
            </w:tcMar>
            <w:vAlign w:val="center"/>
          </w:tcPr>
          <w:p w14:paraId="3DAD094C" w14:textId="77777777" w:rsidR="00D84778" w:rsidRPr="00BE0451" w:rsidRDefault="00D84778"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4 ore</w:t>
            </w:r>
          </w:p>
          <w:p w14:paraId="1D2C465E" w14:textId="58E0A880" w:rsidR="00D84778" w:rsidRPr="00BE0451" w:rsidRDefault="00D84778" w:rsidP="009647CF">
            <w:pPr>
              <w:spacing w:line="276" w:lineRule="auto"/>
              <w:jc w:val="both"/>
              <w:rPr>
                <w:rFonts w:ascii="Noto Sans" w:hAnsi="Noto Sans" w:cs="Noto Sans"/>
                <w:sz w:val="22"/>
                <w:szCs w:val="22"/>
              </w:rPr>
            </w:pPr>
          </w:p>
        </w:tc>
        <w:tc>
          <w:tcPr>
            <w:tcW w:w="2340" w:type="dxa"/>
            <w:vAlign w:val="center"/>
          </w:tcPr>
          <w:p w14:paraId="354D6775" w14:textId="77777777" w:rsidR="00FA4019" w:rsidRPr="00BE0451" w:rsidRDefault="00FA4019" w:rsidP="009647CF">
            <w:pPr>
              <w:spacing w:line="276" w:lineRule="auto"/>
              <w:jc w:val="both"/>
              <w:rPr>
                <w:rFonts w:ascii="Noto Sans" w:eastAsia="Calibri" w:hAnsi="Noto Sans" w:cs="Noto Sans"/>
                <w:color w:val="000000"/>
                <w:sz w:val="22"/>
                <w:szCs w:val="22"/>
              </w:rPr>
            </w:pPr>
          </w:p>
          <w:p w14:paraId="61F7D0B5" w14:textId="6AE3F3ED" w:rsidR="00D84778" w:rsidRPr="00BE0451" w:rsidRDefault="00FA4019"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 xml:space="preserve">              </w:t>
            </w:r>
            <w:r w:rsidR="00D84778" w:rsidRPr="00BE0451">
              <w:rPr>
                <w:rFonts w:ascii="Noto Sans" w:eastAsia="Calibri" w:hAnsi="Noto Sans" w:cs="Noto Sans"/>
                <w:color w:val="000000"/>
                <w:sz w:val="22"/>
                <w:szCs w:val="22"/>
              </w:rPr>
              <w:t>24 ore</w:t>
            </w:r>
          </w:p>
          <w:p w14:paraId="61270AA6" w14:textId="77777777" w:rsidR="00D84778" w:rsidRPr="00BE0451" w:rsidRDefault="00D84778" w:rsidP="009647CF">
            <w:pPr>
              <w:spacing w:line="276" w:lineRule="auto"/>
              <w:jc w:val="both"/>
              <w:rPr>
                <w:rFonts w:ascii="Noto Sans" w:eastAsia="Calibri" w:hAnsi="Noto Sans" w:cs="Noto Sans"/>
                <w:color w:val="000000"/>
                <w:sz w:val="22"/>
                <w:szCs w:val="22"/>
              </w:rPr>
            </w:pPr>
          </w:p>
          <w:p w14:paraId="7363035F" w14:textId="77777777" w:rsidR="00D84778" w:rsidRPr="00BE0451" w:rsidRDefault="00D84778" w:rsidP="009647CF">
            <w:pPr>
              <w:spacing w:line="276" w:lineRule="auto"/>
              <w:ind w:firstLine="720"/>
              <w:jc w:val="both"/>
              <w:rPr>
                <w:rFonts w:ascii="Noto Sans" w:eastAsia="Calibri" w:hAnsi="Noto Sans" w:cs="Noto Sans"/>
                <w:sz w:val="22"/>
                <w:szCs w:val="22"/>
              </w:rPr>
            </w:pPr>
          </w:p>
        </w:tc>
      </w:tr>
      <w:tr w:rsidR="00D84778" w:rsidRPr="00BE0451" w14:paraId="4F8C2886" w14:textId="38855450" w:rsidTr="009647CF">
        <w:tc>
          <w:tcPr>
            <w:tcW w:w="1885" w:type="dxa"/>
            <w:shd w:val="clear" w:color="auto" w:fill="F2F2F2"/>
            <w:tcMar>
              <w:top w:w="100" w:type="dxa"/>
              <w:left w:w="120" w:type="dxa"/>
              <w:bottom w:w="100" w:type="dxa"/>
              <w:right w:w="120" w:type="dxa"/>
            </w:tcMar>
            <w:vAlign w:val="center"/>
          </w:tcPr>
          <w:p w14:paraId="3F01687A"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000000"/>
                <w:sz w:val="22"/>
                <w:szCs w:val="22"/>
              </w:rPr>
              <w:t>Minoră</w:t>
            </w:r>
          </w:p>
        </w:tc>
        <w:tc>
          <w:tcPr>
            <w:tcW w:w="3420" w:type="dxa"/>
            <w:shd w:val="clear" w:color="auto" w:fill="F2F2F2"/>
            <w:tcMar>
              <w:top w:w="100" w:type="dxa"/>
              <w:left w:w="120" w:type="dxa"/>
              <w:bottom w:w="100" w:type="dxa"/>
              <w:right w:w="120" w:type="dxa"/>
            </w:tcMar>
            <w:vAlign w:val="center"/>
          </w:tcPr>
          <w:p w14:paraId="3411F8EC"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Erori minore, fără impact asupra consultațiilor</w:t>
            </w:r>
          </w:p>
        </w:tc>
        <w:tc>
          <w:tcPr>
            <w:tcW w:w="2070" w:type="dxa"/>
            <w:shd w:val="clear" w:color="auto" w:fill="F2F2F2"/>
            <w:tcMar>
              <w:top w:w="100" w:type="dxa"/>
              <w:left w:w="120" w:type="dxa"/>
              <w:bottom w:w="100" w:type="dxa"/>
              <w:right w:w="120" w:type="dxa"/>
            </w:tcMar>
            <w:vAlign w:val="center"/>
          </w:tcPr>
          <w:p w14:paraId="46D23359" w14:textId="77777777" w:rsidR="00D84778" w:rsidRPr="00BE0451" w:rsidRDefault="00D84778"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24 ore</w:t>
            </w:r>
          </w:p>
          <w:p w14:paraId="30873F17" w14:textId="11F388C2" w:rsidR="00D84778" w:rsidRPr="00BE0451" w:rsidRDefault="00D84778" w:rsidP="009647CF">
            <w:pPr>
              <w:spacing w:line="276" w:lineRule="auto"/>
              <w:jc w:val="both"/>
              <w:rPr>
                <w:rFonts w:ascii="Noto Sans" w:hAnsi="Noto Sans" w:cs="Noto Sans"/>
                <w:sz w:val="22"/>
                <w:szCs w:val="22"/>
              </w:rPr>
            </w:pPr>
          </w:p>
        </w:tc>
        <w:tc>
          <w:tcPr>
            <w:tcW w:w="2340" w:type="dxa"/>
            <w:shd w:val="clear" w:color="auto" w:fill="F2F2F2"/>
            <w:vAlign w:val="center"/>
          </w:tcPr>
          <w:p w14:paraId="6DACF83C" w14:textId="77777777" w:rsidR="00D84778" w:rsidRPr="00BE0451" w:rsidRDefault="00D84778" w:rsidP="009647CF">
            <w:pPr>
              <w:spacing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72 ore</w:t>
            </w:r>
          </w:p>
          <w:p w14:paraId="6E006431" w14:textId="77777777" w:rsidR="00D84778" w:rsidRPr="00BE0451" w:rsidRDefault="00D84778" w:rsidP="009647CF">
            <w:pPr>
              <w:spacing w:line="276" w:lineRule="auto"/>
              <w:jc w:val="both"/>
              <w:rPr>
                <w:rFonts w:ascii="Noto Sans" w:eastAsia="Calibri" w:hAnsi="Noto Sans" w:cs="Noto Sans"/>
                <w:color w:val="000000"/>
                <w:sz w:val="22"/>
                <w:szCs w:val="22"/>
              </w:rPr>
            </w:pPr>
          </w:p>
        </w:tc>
      </w:tr>
    </w:tbl>
    <w:p w14:paraId="3346BF95" w14:textId="2C0FB518" w:rsidR="00FA4019" w:rsidRPr="00BE0451" w:rsidRDefault="00D84778" w:rsidP="009647CF">
      <w:pPr>
        <w:spacing w:before="200" w:after="160" w:line="276" w:lineRule="auto"/>
        <w:jc w:val="both"/>
        <w:rPr>
          <w:rFonts w:ascii="Noto Sans" w:hAnsi="Noto Sans" w:cs="Noto Sans"/>
          <w:sz w:val="22"/>
          <w:szCs w:val="22"/>
        </w:rPr>
      </w:pPr>
      <w:r w:rsidRPr="00BE0451">
        <w:rPr>
          <w:rFonts w:ascii="Noto Sans" w:eastAsia="Calibri" w:hAnsi="Noto Sans" w:cs="Noto Sans"/>
          <w:sz w:val="22"/>
          <w:szCs w:val="22"/>
        </w:rPr>
        <w:t>Canalul de suport (e-mail/telefon/platformă de tichete), programul de disponibilitate (ex. zile lucrătoare 09:00–18:00 sau 24/7) și limbile de suport (română și rusă) vor fi precizate de ofertant și confirmate în contract.</w:t>
      </w:r>
      <w:r w:rsidRPr="00BE0451">
        <w:rPr>
          <w:rFonts w:ascii="Noto Sans" w:hAnsi="Noto Sans" w:cs="Noto Sans"/>
          <w:sz w:val="22"/>
          <w:szCs w:val="22"/>
        </w:rPr>
        <w:t xml:space="preserve"> Furnizorul va desemna o persoană de contact dedicată (cu număr de telefon și e-mail)</w:t>
      </w:r>
    </w:p>
    <w:p w14:paraId="7BEE1AA6" w14:textId="1EF1BA7E" w:rsidR="00D351C3" w:rsidRPr="00BE0451" w:rsidRDefault="00FA4019" w:rsidP="009647CF">
      <w:pPr>
        <w:pStyle w:val="Heading1"/>
        <w:spacing w:before="320" w:after="160" w:line="276" w:lineRule="auto"/>
        <w:jc w:val="both"/>
        <w:rPr>
          <w:rFonts w:ascii="Noto Sans" w:hAnsi="Noto Sans" w:cs="Noto Sans"/>
          <w:b/>
          <w:bCs/>
          <w:color w:val="auto"/>
          <w:sz w:val="22"/>
          <w:szCs w:val="22"/>
          <w:lang w:val="ro-RO"/>
        </w:rPr>
      </w:pPr>
      <w:r w:rsidRPr="00BE0451">
        <w:rPr>
          <w:rFonts w:ascii="Noto Sans" w:hAnsi="Noto Sans" w:cs="Noto Sans"/>
          <w:b/>
          <w:bCs/>
          <w:color w:val="auto"/>
          <w:sz w:val="22"/>
          <w:szCs w:val="22"/>
          <w:lang w:val="ro-RO"/>
        </w:rPr>
        <w:t xml:space="preserve">12. </w:t>
      </w:r>
      <w:r w:rsidR="00D84778" w:rsidRPr="00BE0451">
        <w:rPr>
          <w:rFonts w:ascii="Noto Sans" w:hAnsi="Noto Sans" w:cs="Noto Sans"/>
          <w:b/>
          <w:bCs/>
          <w:color w:val="auto"/>
          <w:sz w:val="22"/>
          <w:szCs w:val="22"/>
          <w:lang w:val="ro-RO"/>
        </w:rPr>
        <w:t>Responsabilitățile Caritas Moldova</w:t>
      </w:r>
    </w:p>
    <w:p w14:paraId="707306CA" w14:textId="77777777" w:rsidR="00D84778" w:rsidRPr="00BE0451" w:rsidRDefault="00D84778" w:rsidP="009647CF">
      <w:pPr>
        <w:spacing w:after="160" w:line="276" w:lineRule="auto"/>
        <w:jc w:val="both"/>
        <w:rPr>
          <w:rFonts w:ascii="Noto Sans" w:hAnsi="Noto Sans" w:cs="Noto Sans"/>
          <w:sz w:val="22"/>
          <w:szCs w:val="22"/>
        </w:rPr>
      </w:pPr>
      <w:r w:rsidRPr="00BE0451">
        <w:rPr>
          <w:rFonts w:ascii="Noto Sans" w:eastAsia="Calibri" w:hAnsi="Noto Sans" w:cs="Noto Sans"/>
          <w:color w:val="000000"/>
          <w:sz w:val="22"/>
          <w:szCs w:val="22"/>
        </w:rPr>
        <w:t>Pentru buna implementare a contractului, Caritas Moldova va asigura:</w:t>
      </w:r>
    </w:p>
    <w:p w14:paraId="07D863C7"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Desemnarea unei persoane responsabile de coordonarea contractului și de comunicarea permanentă cu furnizorul;</w:t>
      </w:r>
    </w:p>
    <w:p w14:paraId="13788E74"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Furnizarea la timp a informațiilor, datelor și consimțămintelor necesare pentru înregistrarea beneficiarilor pe platformă, cu respectarea legislației privind protecția datelor;</w:t>
      </w:r>
    </w:p>
    <w:p w14:paraId="12FDC4B8"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Participarea la ședințele de coordonare, testare (UAT) și instruire organizate de furnizor;</w:t>
      </w:r>
    </w:p>
    <w:p w14:paraId="2C7092BF"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Transmiterea în timp util a observațiilor și recomandărilor privind configurarea și funcționarea platformei;</w:t>
      </w:r>
    </w:p>
    <w:p w14:paraId="75BA834C"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Facilitarea accesului personalului medical și al asistenților medicali/sociali la sesiunile de instruire;</w:t>
      </w:r>
    </w:p>
    <w:p w14:paraId="0F4BF99E"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Confirmarea scrisă a acceptării livrabilelor, conform criteriilor stabilite la secțiunea 9.</w:t>
      </w:r>
    </w:p>
    <w:p w14:paraId="10A89783" w14:textId="52888F47" w:rsidR="00D84778" w:rsidRPr="00BE0451" w:rsidRDefault="00FA4019" w:rsidP="009647CF">
      <w:pPr>
        <w:pStyle w:val="Heading1"/>
        <w:spacing w:before="320" w:after="160" w:line="276" w:lineRule="auto"/>
        <w:jc w:val="both"/>
        <w:rPr>
          <w:rFonts w:ascii="Noto Sans" w:hAnsi="Noto Sans" w:cs="Noto Sans"/>
          <w:b/>
          <w:bCs/>
          <w:color w:val="auto"/>
          <w:sz w:val="22"/>
          <w:szCs w:val="22"/>
          <w:lang w:val="ro-RO"/>
        </w:rPr>
      </w:pPr>
      <w:r w:rsidRPr="00BE0451">
        <w:rPr>
          <w:rFonts w:ascii="Noto Sans" w:hAnsi="Noto Sans" w:cs="Noto Sans"/>
          <w:b/>
          <w:bCs/>
          <w:color w:val="auto"/>
          <w:sz w:val="22"/>
          <w:szCs w:val="22"/>
          <w:lang w:val="ro-RO"/>
        </w:rPr>
        <w:t xml:space="preserve">13. </w:t>
      </w:r>
      <w:r w:rsidR="00D84778" w:rsidRPr="00BE0451">
        <w:rPr>
          <w:rFonts w:ascii="Noto Sans" w:hAnsi="Noto Sans" w:cs="Noto Sans"/>
          <w:b/>
          <w:bCs/>
          <w:color w:val="auto"/>
          <w:sz w:val="22"/>
          <w:szCs w:val="22"/>
          <w:lang w:val="ro-RO"/>
        </w:rPr>
        <w:t>Cerințe minime de eligibilitate</w:t>
      </w:r>
    </w:p>
    <w:p w14:paraId="1CFE4D34"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Persoană fizică/juridică înregistrată legal, cu experiență demonstrată în furnizarea accesului la platforme digitale medicale sau de </w:t>
      </w:r>
      <w:proofErr w:type="spellStart"/>
      <w:r w:rsidRPr="00BE0451">
        <w:rPr>
          <w:rFonts w:ascii="Noto Sans" w:eastAsia="Calibri" w:hAnsi="Noto Sans" w:cs="Noto Sans"/>
          <w:sz w:val="22"/>
          <w:szCs w:val="22"/>
          <w:lang w:val="ro-RO"/>
        </w:rPr>
        <w:t>telesănătate</w:t>
      </w:r>
      <w:proofErr w:type="spellEnd"/>
      <w:r w:rsidRPr="00BE0451">
        <w:rPr>
          <w:rFonts w:ascii="Noto Sans" w:eastAsia="Calibri" w:hAnsi="Noto Sans" w:cs="Noto Sans"/>
          <w:sz w:val="22"/>
          <w:szCs w:val="22"/>
          <w:lang w:val="ro-RO"/>
        </w:rPr>
        <w:t>;</w:t>
      </w:r>
    </w:p>
    <w:p w14:paraId="18C21761" w14:textId="77777777" w:rsidR="00BE0451" w:rsidRPr="00BE0451" w:rsidRDefault="00BE0451" w:rsidP="009647CF">
      <w:pPr>
        <w:pStyle w:val="ListParagraph"/>
        <w:spacing w:after="100" w:line="276" w:lineRule="auto"/>
        <w:ind w:left="504"/>
        <w:jc w:val="both"/>
        <w:rPr>
          <w:rFonts w:ascii="Noto Sans" w:hAnsi="Noto Sans" w:cs="Noto Sans"/>
          <w:sz w:val="22"/>
          <w:szCs w:val="22"/>
          <w:lang w:val="ro-RO"/>
        </w:rPr>
      </w:pPr>
    </w:p>
    <w:p w14:paraId="62E494A9" w14:textId="71A3174F"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Experiență de minimum 2 ani în furnizarea de soluții software în domeniul medical sau social;</w:t>
      </w:r>
    </w:p>
    <w:p w14:paraId="76281040"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Capacitate tehnică de a asigura funcționarea continuă a platformei, suport tehnic și mentenanță pe durata contractului;</w:t>
      </w:r>
    </w:p>
    <w:p w14:paraId="7A0466ED" w14:textId="26CC965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 xml:space="preserve">Cel puțin </w:t>
      </w:r>
      <w:r w:rsidR="003664C7" w:rsidRPr="00BE0451">
        <w:rPr>
          <w:rFonts w:ascii="Noto Sans" w:eastAsia="Calibri" w:hAnsi="Noto Sans" w:cs="Noto Sans"/>
          <w:sz w:val="22"/>
          <w:szCs w:val="22"/>
          <w:lang w:val="ro-RO"/>
        </w:rPr>
        <w:t>trei</w:t>
      </w:r>
      <w:r w:rsidRPr="00BE0451">
        <w:rPr>
          <w:rFonts w:ascii="Noto Sans" w:eastAsia="Calibri" w:hAnsi="Noto Sans" w:cs="Noto Sans"/>
          <w:sz w:val="22"/>
          <w:szCs w:val="22"/>
          <w:lang w:val="ro-RO"/>
        </w:rPr>
        <w:t xml:space="preserve"> referințe verificabile privind furnizarea unor servicii similare în ultimii </w:t>
      </w:r>
      <w:r w:rsidR="00FA4019" w:rsidRPr="00BE0451">
        <w:rPr>
          <w:rFonts w:ascii="Noto Sans" w:eastAsia="Calibri" w:hAnsi="Noto Sans" w:cs="Noto Sans"/>
          <w:sz w:val="22"/>
          <w:szCs w:val="22"/>
          <w:lang w:val="ro-RO"/>
        </w:rPr>
        <w:t>doi</w:t>
      </w:r>
      <w:r w:rsidRPr="00BE0451">
        <w:rPr>
          <w:rFonts w:ascii="Noto Sans" w:eastAsia="Calibri" w:hAnsi="Noto Sans" w:cs="Noto Sans"/>
          <w:sz w:val="22"/>
          <w:szCs w:val="22"/>
          <w:lang w:val="ro-RO"/>
        </w:rPr>
        <w:t xml:space="preserve"> ani;</w:t>
      </w:r>
    </w:p>
    <w:p w14:paraId="15ED7FB8" w14:textId="77777777" w:rsidR="00D84778" w:rsidRPr="00BE0451" w:rsidRDefault="00D84778" w:rsidP="009647CF">
      <w:pPr>
        <w:pStyle w:val="ListParagraph"/>
        <w:numPr>
          <w:ilvl w:val="0"/>
          <w:numId w:val="13"/>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Conformitate cu legislația privind protecția datelor cu caracter personal (GDPR și/sau legislația națională aplicabilă).</w:t>
      </w:r>
    </w:p>
    <w:p w14:paraId="76A4323E" w14:textId="1ED93BC8" w:rsidR="003664C7" w:rsidRPr="00BE0451" w:rsidRDefault="00FA4019" w:rsidP="009647CF">
      <w:pPr>
        <w:pStyle w:val="Heading1"/>
        <w:spacing w:before="320" w:after="160" w:line="276" w:lineRule="auto"/>
        <w:jc w:val="both"/>
        <w:rPr>
          <w:rFonts w:ascii="Noto Sans" w:eastAsia="Calibri" w:hAnsi="Noto Sans" w:cs="Noto Sans"/>
          <w:b/>
          <w:bCs/>
          <w:color w:val="000000" w:themeColor="text1"/>
          <w:sz w:val="22"/>
          <w:szCs w:val="22"/>
          <w:lang w:val="ro-RO"/>
        </w:rPr>
      </w:pPr>
      <w:r w:rsidRPr="00BE0451">
        <w:rPr>
          <w:rFonts w:ascii="Noto Sans" w:eastAsia="Calibri" w:hAnsi="Noto Sans" w:cs="Noto Sans"/>
          <w:b/>
          <w:bCs/>
          <w:color w:val="000000" w:themeColor="text1"/>
          <w:sz w:val="22"/>
          <w:szCs w:val="22"/>
          <w:lang w:val="ro-RO"/>
        </w:rPr>
        <w:t>14</w:t>
      </w:r>
      <w:r w:rsidR="00D84778" w:rsidRPr="00BE0451">
        <w:rPr>
          <w:rFonts w:ascii="Noto Sans" w:eastAsia="Calibri" w:hAnsi="Noto Sans" w:cs="Noto Sans"/>
          <w:b/>
          <w:bCs/>
          <w:color w:val="000000" w:themeColor="text1"/>
          <w:sz w:val="22"/>
          <w:szCs w:val="22"/>
          <w:lang w:val="ro-RO"/>
        </w:rPr>
        <w:t>. Documente obligatorii ale ofertei</w:t>
      </w:r>
    </w:p>
    <w:p w14:paraId="313A8861" w14:textId="53B234E6" w:rsidR="00D84778" w:rsidRPr="00BE0451" w:rsidRDefault="00D84778" w:rsidP="009647CF">
      <w:pPr>
        <w:spacing w:after="160" w:line="276" w:lineRule="auto"/>
        <w:jc w:val="both"/>
        <w:rPr>
          <w:rFonts w:ascii="Noto Sans" w:hAnsi="Noto Sans" w:cs="Noto Sans"/>
          <w:sz w:val="22"/>
          <w:szCs w:val="22"/>
        </w:rPr>
      </w:pPr>
      <w:r w:rsidRPr="00BE0451">
        <w:rPr>
          <w:rFonts w:ascii="Noto Sans" w:eastAsia="Calibri" w:hAnsi="Noto Sans" w:cs="Noto Sans"/>
          <w:color w:val="000000"/>
          <w:sz w:val="22"/>
          <w:szCs w:val="22"/>
        </w:rPr>
        <w:t>Ofertanții vor depune un dosar complet, care să includă:</w:t>
      </w:r>
    </w:p>
    <w:p w14:paraId="54609E76" w14:textId="6FC17B19" w:rsidR="00BE0451" w:rsidRPr="00BE0451" w:rsidRDefault="00BE0451" w:rsidP="009647CF">
      <w:pPr>
        <w:pStyle w:val="ListParagraph"/>
        <w:numPr>
          <w:ilvl w:val="0"/>
          <w:numId w:val="17"/>
        </w:numPr>
        <w:spacing w:line="276" w:lineRule="auto"/>
        <w:jc w:val="both"/>
        <w:rPr>
          <w:rFonts w:ascii="Noto Sans" w:hAnsi="Noto Sans" w:cs="Noto Sans"/>
          <w:sz w:val="22"/>
          <w:szCs w:val="22"/>
          <w:lang w:val="ro-RO"/>
        </w:rPr>
      </w:pPr>
      <w:r w:rsidRPr="00BE0451">
        <w:rPr>
          <w:rStyle w:val="Strong"/>
          <w:rFonts w:ascii="Noto Sans" w:hAnsi="Noto Sans" w:cs="Noto Sans"/>
          <w:sz w:val="22"/>
          <w:szCs w:val="22"/>
          <w:u w:val="single"/>
          <w:lang w:val="ro-RO"/>
        </w:rPr>
        <w:t>Declarație privind statutul ofertantului </w:t>
      </w:r>
      <w:r w:rsidRPr="00BE0451">
        <w:rPr>
          <w:rFonts w:ascii="Noto Sans" w:hAnsi="Noto Sans" w:cs="Noto Sans"/>
          <w:i/>
          <w:iCs/>
          <w:sz w:val="22"/>
          <w:szCs w:val="22"/>
          <w:lang w:val="ro-RO"/>
        </w:rPr>
        <w:t> </w:t>
      </w:r>
      <w:r w:rsidRPr="00BE0451">
        <w:rPr>
          <w:rFonts w:ascii="Noto Sans" w:hAnsi="Noto Sans" w:cs="Noto Sans"/>
          <w:sz w:val="22"/>
          <w:szCs w:val="22"/>
          <w:lang w:val="ro-RO"/>
        </w:rPr>
        <w:t>completată, semnată și ștampilată, </w:t>
      </w:r>
      <w:r w:rsidRPr="00BE0451">
        <w:rPr>
          <w:rFonts w:ascii="Noto Sans" w:hAnsi="Noto Sans" w:cs="Noto Sans"/>
          <w:i/>
          <w:iCs/>
          <w:sz w:val="22"/>
          <w:szCs w:val="22"/>
          <w:lang w:val="ro-RO"/>
        </w:rPr>
        <w:t> fie semnată cu semnătura electronică calificată</w:t>
      </w:r>
      <w:r w:rsidRPr="00BE0451">
        <w:rPr>
          <w:rFonts w:ascii="Noto Sans" w:hAnsi="Noto Sans" w:cs="Noto Sans"/>
          <w:sz w:val="22"/>
          <w:szCs w:val="22"/>
          <w:lang w:val="ro-RO"/>
        </w:rPr>
        <w:t xml:space="preserve">), va fi prezentată în limba română; </w:t>
      </w:r>
    </w:p>
    <w:p w14:paraId="19ABF753" w14:textId="1193B668" w:rsidR="00BE0451" w:rsidRPr="00BE0451" w:rsidRDefault="00BE0451" w:rsidP="009647CF">
      <w:pPr>
        <w:pStyle w:val="ListParagraph"/>
        <w:numPr>
          <w:ilvl w:val="0"/>
          <w:numId w:val="17"/>
        </w:numPr>
        <w:spacing w:line="276" w:lineRule="auto"/>
        <w:jc w:val="both"/>
        <w:rPr>
          <w:rFonts w:ascii="Noto Sans" w:hAnsi="Noto Sans" w:cs="Noto Sans"/>
          <w:color w:val="EE0000"/>
          <w:sz w:val="22"/>
          <w:szCs w:val="22"/>
          <w:highlight w:val="yellow"/>
          <w:lang w:val="ro-RO"/>
        </w:rPr>
      </w:pPr>
      <w:r w:rsidRPr="00BE0451">
        <w:rPr>
          <w:rFonts w:ascii="Noto Sans" w:hAnsi="Noto Sans" w:cs="Noto Sans"/>
          <w:sz w:val="22"/>
          <w:szCs w:val="22"/>
          <w:lang w:val="ro-RO"/>
        </w:rPr>
        <w:t xml:space="preserve">Oferta tehnică </w:t>
      </w:r>
      <w:r w:rsidRPr="00BE0451">
        <w:rPr>
          <w:rFonts w:ascii="Noto Sans" w:hAnsi="Noto Sans" w:cs="Noto Sans"/>
          <w:i/>
          <w:iCs/>
          <w:sz w:val="22"/>
          <w:szCs w:val="22"/>
          <w:lang w:val="ro-RO"/>
        </w:rPr>
        <w:t>(Anexa nr.2</w:t>
      </w:r>
      <w:r w:rsidRPr="00BE0451">
        <w:rPr>
          <w:rFonts w:ascii="Noto Sans" w:hAnsi="Noto Sans" w:cs="Noto Sans"/>
          <w:i/>
          <w:iCs/>
          <w:sz w:val="22"/>
          <w:szCs w:val="22"/>
          <w:lang w:val="ro-RO"/>
        </w:rPr>
        <w:t>) completată</w:t>
      </w:r>
      <w:r w:rsidRPr="00BE0451">
        <w:rPr>
          <w:rFonts w:ascii="Noto Sans" w:hAnsi="Noto Sans" w:cs="Noto Sans"/>
          <w:sz w:val="22"/>
          <w:szCs w:val="22"/>
          <w:lang w:val="ro-RO"/>
        </w:rPr>
        <w:t xml:space="preserve"> integral (datat, semnat și ștampilat de ofertant, </w:t>
      </w:r>
      <w:r w:rsidRPr="00BE0451">
        <w:rPr>
          <w:rFonts w:ascii="Noto Sans" w:hAnsi="Noto Sans" w:cs="Noto Sans"/>
          <w:i/>
          <w:iCs/>
          <w:sz w:val="22"/>
          <w:szCs w:val="22"/>
          <w:lang w:val="ro-RO"/>
        </w:rPr>
        <w:t>fie semnat cu semnătura electronică calificată</w:t>
      </w:r>
      <w:r w:rsidRPr="00BE0451">
        <w:rPr>
          <w:rFonts w:ascii="Noto Sans" w:hAnsi="Noto Sans" w:cs="Noto Sans"/>
          <w:sz w:val="22"/>
          <w:szCs w:val="22"/>
          <w:lang w:val="ro-RO"/>
        </w:rPr>
        <w:t>), va fi prezentat în limba română;</w:t>
      </w:r>
    </w:p>
    <w:p w14:paraId="753BF88D" w14:textId="1E1102BB" w:rsidR="00BE0451" w:rsidRPr="00BE0451" w:rsidRDefault="00BE0451" w:rsidP="009647CF">
      <w:pPr>
        <w:pStyle w:val="ListParagraph"/>
        <w:numPr>
          <w:ilvl w:val="0"/>
          <w:numId w:val="15"/>
        </w:numPr>
        <w:spacing w:line="276" w:lineRule="auto"/>
        <w:jc w:val="both"/>
        <w:rPr>
          <w:rFonts w:ascii="Noto Sans" w:hAnsi="Noto Sans" w:cs="Noto Sans"/>
          <w:b/>
          <w:bCs/>
          <w:sz w:val="22"/>
          <w:szCs w:val="22"/>
          <w:u w:val="single"/>
          <w:lang w:val="ro-RO"/>
        </w:rPr>
      </w:pPr>
      <w:hyperlink r:id="rId9" w:history="1">
        <w:r w:rsidRPr="00BE0451">
          <w:rPr>
            <w:rStyle w:val="Hyperlink"/>
            <w:rFonts w:ascii="Noto Sans" w:hAnsi="Noto Sans" w:cs="Noto Sans"/>
            <w:b/>
            <w:bCs/>
            <w:color w:val="auto"/>
            <w:sz w:val="22"/>
            <w:szCs w:val="22"/>
            <w:lang w:val="ro-RO"/>
          </w:rPr>
          <w:t>Oferta financiară </w:t>
        </w:r>
        <w:r w:rsidRPr="00BE0451">
          <w:rPr>
            <w:rStyle w:val="Hyperlink"/>
            <w:rFonts w:ascii="Noto Sans" w:hAnsi="Noto Sans" w:cs="Noto Sans"/>
            <w:i/>
            <w:iCs/>
            <w:color w:val="auto"/>
            <w:sz w:val="22"/>
            <w:szCs w:val="22"/>
            <w:lang w:val="ro-RO"/>
          </w:rPr>
          <w:t>(Anexa nr.1)</w:t>
        </w:r>
      </w:hyperlink>
      <w:r w:rsidRPr="00BE0451">
        <w:rPr>
          <w:rFonts w:ascii="Noto Sans" w:hAnsi="Noto Sans" w:cs="Noto Sans"/>
          <w:i/>
          <w:iCs/>
          <w:sz w:val="22"/>
          <w:szCs w:val="22"/>
          <w:lang w:val="ro-RO"/>
        </w:rPr>
        <w:t> </w:t>
      </w:r>
      <w:r w:rsidRPr="00BE0451">
        <w:rPr>
          <w:rFonts w:ascii="Noto Sans" w:hAnsi="Noto Sans" w:cs="Noto Sans"/>
          <w:sz w:val="22"/>
          <w:szCs w:val="22"/>
          <w:lang w:val="ro-RO"/>
        </w:rPr>
        <w:t>completată integral, datată, semnată și ștampilată, </w:t>
      </w:r>
      <w:r w:rsidRPr="00BE0451">
        <w:rPr>
          <w:rFonts w:ascii="Noto Sans" w:hAnsi="Noto Sans" w:cs="Noto Sans"/>
          <w:i/>
          <w:iCs/>
          <w:sz w:val="22"/>
          <w:szCs w:val="22"/>
          <w:lang w:val="ro-RO"/>
        </w:rPr>
        <w:t>fie semnată cu semnătura electronică calificată,</w:t>
      </w:r>
      <w:r w:rsidRPr="00BE0451">
        <w:rPr>
          <w:rFonts w:ascii="Noto Sans" w:hAnsi="Noto Sans" w:cs="Noto Sans"/>
          <w:sz w:val="22"/>
          <w:szCs w:val="22"/>
          <w:lang w:val="ro-RO"/>
        </w:rPr>
        <w:t> prețurile</w:t>
      </w:r>
      <w:r w:rsidRPr="00BE0451">
        <w:rPr>
          <w:rFonts w:ascii="Noto Sans" w:hAnsi="Noto Sans" w:cs="Noto Sans"/>
          <w:b/>
          <w:bCs/>
          <w:sz w:val="22"/>
          <w:szCs w:val="22"/>
          <w:lang w:val="ro-RO"/>
        </w:rPr>
        <w:t> </w:t>
      </w:r>
      <w:r w:rsidRPr="00BE0451">
        <w:rPr>
          <w:rFonts w:ascii="Noto Sans" w:hAnsi="Noto Sans" w:cs="Noto Sans"/>
          <w:sz w:val="22"/>
          <w:szCs w:val="22"/>
          <w:lang w:val="ro-RO"/>
        </w:rPr>
        <w:t>vor fi indicate </w:t>
      </w:r>
      <w:r w:rsidRPr="00BE0451">
        <w:rPr>
          <w:rFonts w:ascii="Noto Sans" w:hAnsi="Noto Sans" w:cs="Noto Sans"/>
          <w:b/>
          <w:bCs/>
          <w:sz w:val="22"/>
          <w:szCs w:val="22"/>
          <w:u w:val="single"/>
          <w:lang w:val="ro-RO"/>
        </w:rPr>
        <w:t>cu TVA (MDL) .</w:t>
      </w:r>
    </w:p>
    <w:p w14:paraId="695159AC" w14:textId="731015B3" w:rsidR="00BE0451" w:rsidRPr="00BE0451" w:rsidRDefault="00BE0451" w:rsidP="009647CF">
      <w:pPr>
        <w:pStyle w:val="ListParagraph"/>
        <w:numPr>
          <w:ilvl w:val="0"/>
          <w:numId w:val="16"/>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Prezentarea companiei — scurt istoric, experiență relevantă, echipa propusă pentru implementare;</w:t>
      </w:r>
    </w:p>
    <w:p w14:paraId="48352F5C" w14:textId="77777777" w:rsidR="00BE0451" w:rsidRPr="00BE0451" w:rsidRDefault="00BE0451" w:rsidP="009647CF">
      <w:pPr>
        <w:pStyle w:val="ListParagraph"/>
        <w:spacing w:after="100" w:line="276" w:lineRule="auto"/>
        <w:ind w:left="720"/>
        <w:jc w:val="both"/>
        <w:rPr>
          <w:rFonts w:ascii="Noto Sans" w:hAnsi="Noto Sans" w:cs="Noto Sans"/>
          <w:sz w:val="22"/>
          <w:szCs w:val="22"/>
          <w:lang w:val="ro-RO"/>
        </w:rPr>
      </w:pPr>
    </w:p>
    <w:p w14:paraId="0FEEBCE4" w14:textId="1175CC46" w:rsidR="00BE0451" w:rsidRPr="00BE0451" w:rsidRDefault="00D84778" w:rsidP="009647CF">
      <w:pPr>
        <w:pStyle w:val="ListParagraph"/>
        <w:numPr>
          <w:ilvl w:val="0"/>
          <w:numId w:val="16"/>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Referințe verificabile de la beneficiari ai unor servicii similare;</w:t>
      </w:r>
    </w:p>
    <w:p w14:paraId="484AEB26" w14:textId="78315B98" w:rsidR="00BE0451" w:rsidRPr="00BE0451" w:rsidRDefault="009F5FBA" w:rsidP="009647CF">
      <w:pPr>
        <w:pStyle w:val="ListParagraph"/>
        <w:numPr>
          <w:ilvl w:val="0"/>
          <w:numId w:val="16"/>
        </w:numPr>
        <w:spacing w:after="100" w:line="276" w:lineRule="auto"/>
        <w:jc w:val="both"/>
        <w:rPr>
          <w:rFonts w:ascii="Noto Sans" w:hAnsi="Noto Sans" w:cs="Noto Sans"/>
          <w:sz w:val="22"/>
          <w:szCs w:val="22"/>
          <w:lang w:val="ro-RO"/>
        </w:rPr>
      </w:pPr>
      <w:r w:rsidRPr="00BE0451">
        <w:rPr>
          <w:rFonts w:ascii="Noto Sans" w:hAnsi="Noto Sans" w:cs="Noto Sans"/>
          <w:sz w:val="22"/>
          <w:szCs w:val="22"/>
          <w:lang w:val="ro-RO"/>
        </w:rPr>
        <w:t>Extras din Registrul de Stat al persoanelor juridice</w:t>
      </w:r>
      <w:r w:rsidRPr="00BE0451">
        <w:rPr>
          <w:rFonts w:ascii="Noto Sans" w:hAnsi="Noto Sans" w:cs="Noto Sans"/>
          <w:sz w:val="22"/>
          <w:szCs w:val="22"/>
          <w:lang w:val="ro-RO"/>
        </w:rPr>
        <w:t>;</w:t>
      </w:r>
    </w:p>
    <w:p w14:paraId="2D6ED075" w14:textId="55134C08" w:rsidR="00D84778" w:rsidRPr="00BE0451" w:rsidRDefault="00D84778" w:rsidP="009647CF">
      <w:pPr>
        <w:pStyle w:val="ListParagraph"/>
        <w:numPr>
          <w:ilvl w:val="0"/>
          <w:numId w:val="16"/>
        </w:numPr>
        <w:spacing w:after="100" w:line="276" w:lineRule="auto"/>
        <w:jc w:val="both"/>
        <w:rPr>
          <w:rFonts w:ascii="Noto Sans" w:hAnsi="Noto Sans" w:cs="Noto Sans"/>
          <w:sz w:val="22"/>
          <w:szCs w:val="22"/>
          <w:lang w:val="ro-RO"/>
        </w:rPr>
      </w:pPr>
      <w:r w:rsidRPr="00BE0451">
        <w:rPr>
          <w:rFonts w:ascii="Noto Sans" w:eastAsia="Calibri" w:hAnsi="Noto Sans" w:cs="Noto Sans"/>
          <w:sz w:val="22"/>
          <w:szCs w:val="22"/>
          <w:lang w:val="ro-RO"/>
        </w:rPr>
        <w:t>Orice alt document solicitat expres în invitația de participare.</w:t>
      </w:r>
    </w:p>
    <w:p w14:paraId="6E9CB730" w14:textId="1206C008" w:rsidR="00D84778" w:rsidRPr="00BE0451" w:rsidRDefault="00BE0451" w:rsidP="009647CF">
      <w:pPr>
        <w:pStyle w:val="Heading1"/>
        <w:spacing w:before="320" w:after="160" w:line="276" w:lineRule="auto"/>
        <w:jc w:val="both"/>
        <w:rPr>
          <w:rFonts w:ascii="Noto Sans" w:eastAsia="Calibri" w:hAnsi="Noto Sans" w:cs="Noto Sans"/>
          <w:b/>
          <w:bCs/>
          <w:color w:val="000000" w:themeColor="text1"/>
          <w:sz w:val="22"/>
          <w:szCs w:val="22"/>
          <w:lang w:val="ro-RO"/>
        </w:rPr>
      </w:pPr>
      <w:r w:rsidRPr="00BE0451">
        <w:rPr>
          <w:rFonts w:ascii="Noto Sans" w:eastAsia="Calibri" w:hAnsi="Noto Sans" w:cs="Noto Sans"/>
          <w:b/>
          <w:bCs/>
          <w:color w:val="000000" w:themeColor="text1"/>
          <w:sz w:val="22"/>
          <w:szCs w:val="22"/>
          <w:lang w:val="ro-RO"/>
        </w:rPr>
        <w:t xml:space="preserve">15. </w:t>
      </w:r>
      <w:r w:rsidR="00D84778" w:rsidRPr="00BE0451">
        <w:rPr>
          <w:rFonts w:ascii="Noto Sans" w:eastAsia="Calibri" w:hAnsi="Noto Sans" w:cs="Noto Sans"/>
          <w:b/>
          <w:bCs/>
          <w:color w:val="000000" w:themeColor="text1"/>
          <w:sz w:val="22"/>
          <w:szCs w:val="22"/>
          <w:lang w:val="ro-RO"/>
        </w:rPr>
        <w:t>Modalitate, termen de depunere și clarificări</w:t>
      </w:r>
    </w:p>
    <w:p w14:paraId="49A32E3E" w14:textId="76E72482" w:rsidR="009F5FBA" w:rsidRPr="00BE0451" w:rsidRDefault="009F5FBA" w:rsidP="009647CF">
      <w:pPr>
        <w:spacing w:after="140" w:line="276" w:lineRule="auto"/>
        <w:jc w:val="both"/>
        <w:rPr>
          <w:rFonts w:ascii="Noto Sans" w:hAnsi="Noto Sans" w:cs="Noto Sans"/>
          <w:color w:val="EE0000"/>
          <w:sz w:val="22"/>
          <w:szCs w:val="22"/>
        </w:rPr>
      </w:pPr>
      <w:r w:rsidRPr="00BE0451">
        <w:rPr>
          <w:rFonts w:ascii="Noto Sans" w:hAnsi="Noto Sans" w:cs="Noto Sans"/>
          <w:sz w:val="22"/>
          <w:szCs w:val="22"/>
        </w:rPr>
        <w:t xml:space="preserve">Termenul-limită de transmitere a ofertelor: </w:t>
      </w:r>
      <w:r w:rsidRPr="00BE0451">
        <w:rPr>
          <w:rFonts w:ascii="Noto Sans" w:hAnsi="Noto Sans" w:cs="Noto Sans"/>
          <w:color w:val="EE0000"/>
          <w:sz w:val="22"/>
          <w:szCs w:val="22"/>
        </w:rPr>
        <w:t>15</w:t>
      </w:r>
      <w:r w:rsidRPr="00BE0451">
        <w:rPr>
          <w:rFonts w:ascii="Noto Sans" w:hAnsi="Noto Sans" w:cs="Noto Sans"/>
          <w:color w:val="EE0000"/>
          <w:sz w:val="22"/>
          <w:szCs w:val="22"/>
        </w:rPr>
        <w:t xml:space="preserve"> iulie 2026.</w:t>
      </w:r>
    </w:p>
    <w:p w14:paraId="1431E06F" w14:textId="77777777" w:rsidR="009F5FBA" w:rsidRPr="00BE0451" w:rsidRDefault="009F5FBA" w:rsidP="009647CF">
      <w:pPr>
        <w:spacing w:after="140" w:line="276" w:lineRule="auto"/>
        <w:jc w:val="both"/>
        <w:rPr>
          <w:rFonts w:ascii="Noto Sans" w:hAnsi="Noto Sans" w:cs="Noto Sans"/>
          <w:sz w:val="22"/>
          <w:szCs w:val="22"/>
        </w:rPr>
      </w:pPr>
      <w:r w:rsidRPr="00BE0451">
        <w:rPr>
          <w:rFonts w:ascii="Noto Sans" w:hAnsi="Noto Sans" w:cs="Noto Sans"/>
          <w:sz w:val="22"/>
          <w:szCs w:val="22"/>
        </w:rPr>
        <w:t xml:space="preserve">Toate ofertele (tehnice și financiare) vor fi expediate la adresa de e-mail </w:t>
      </w:r>
      <w:hyperlink r:id="rId10" w:history="1">
        <w:r w:rsidRPr="00BE0451">
          <w:rPr>
            <w:rStyle w:val="Hyperlink"/>
            <w:rFonts w:ascii="Noto Sans" w:hAnsi="Noto Sans" w:cs="Noto Sans"/>
            <w:b/>
            <w:bCs/>
            <w:sz w:val="22"/>
            <w:szCs w:val="22"/>
          </w:rPr>
          <w:t>procurement@caritas.md</w:t>
        </w:r>
      </w:hyperlink>
      <w:r w:rsidRPr="00BE0451">
        <w:rPr>
          <w:rFonts w:ascii="Noto Sans" w:hAnsi="Noto Sans" w:cs="Noto Sans"/>
          <w:b/>
          <w:bCs/>
          <w:sz w:val="22"/>
          <w:szCs w:val="22"/>
        </w:rPr>
        <w:t xml:space="preserve"> </w:t>
      </w:r>
      <w:r w:rsidRPr="00BE0451">
        <w:rPr>
          <w:rFonts w:ascii="Noto Sans" w:hAnsi="Noto Sans" w:cs="Noto Sans"/>
          <w:sz w:val="22"/>
          <w:szCs w:val="22"/>
        </w:rPr>
        <w:t>, în conformitate cu cerințele din Termenii de Referință.</w:t>
      </w:r>
    </w:p>
    <w:p w14:paraId="096382F2" w14:textId="1C709487" w:rsidR="009F5FBA" w:rsidRDefault="009F5FBA" w:rsidP="009647CF">
      <w:pPr>
        <w:spacing w:after="140" w:line="276" w:lineRule="auto"/>
        <w:jc w:val="both"/>
        <w:rPr>
          <w:rFonts w:ascii="Noto Sans" w:hAnsi="Noto Sans" w:cs="Noto Sans"/>
          <w:sz w:val="22"/>
          <w:szCs w:val="22"/>
        </w:rPr>
      </w:pPr>
      <w:r w:rsidRPr="00BE0451">
        <w:rPr>
          <w:rFonts w:ascii="Noto Sans" w:hAnsi="Noto Sans" w:cs="Noto Sans"/>
          <w:sz w:val="22"/>
          <w:szCs w:val="22"/>
        </w:rPr>
        <w:t xml:space="preserve">Pentru întrebări și solicitări de clarificări, ofertanții pot contacta persoana responsabilă </w:t>
      </w:r>
      <w:r w:rsidRPr="00BE0451">
        <w:rPr>
          <w:rFonts w:ascii="Noto Sans" w:hAnsi="Noto Sans" w:cs="Noto Sans"/>
          <w:color w:val="EE0000"/>
          <w:sz w:val="22"/>
          <w:szCs w:val="22"/>
          <w:highlight w:val="yellow"/>
        </w:rPr>
        <w:t>la numărul de telefon 079</w:t>
      </w:r>
      <w:r w:rsidRPr="00BE0451">
        <w:rPr>
          <w:rFonts w:ascii="Noto Sans" w:hAnsi="Noto Sans" w:cs="Noto Sans"/>
          <w:color w:val="EE0000"/>
          <w:sz w:val="22"/>
          <w:szCs w:val="22"/>
        </w:rPr>
        <w:t xml:space="preserve"> scrie aici</w:t>
      </w:r>
      <w:r w:rsidRPr="00BE0451">
        <w:rPr>
          <w:rFonts w:ascii="Noto Sans" w:hAnsi="Noto Sans" w:cs="Noto Sans"/>
          <w:sz w:val="22"/>
          <w:szCs w:val="22"/>
        </w:rPr>
        <w:t>.</w:t>
      </w:r>
    </w:p>
    <w:p w14:paraId="3EEF302B" w14:textId="77777777" w:rsidR="009647CF" w:rsidRDefault="009647CF" w:rsidP="009647CF">
      <w:pPr>
        <w:spacing w:after="140" w:line="276" w:lineRule="auto"/>
        <w:jc w:val="both"/>
        <w:rPr>
          <w:rFonts w:ascii="Noto Sans" w:hAnsi="Noto Sans" w:cs="Noto Sans"/>
          <w:sz w:val="22"/>
          <w:szCs w:val="22"/>
        </w:rPr>
      </w:pPr>
    </w:p>
    <w:p w14:paraId="1BAB1022" w14:textId="77777777" w:rsidR="009647CF" w:rsidRDefault="009647CF" w:rsidP="009647CF">
      <w:pPr>
        <w:spacing w:after="140" w:line="276" w:lineRule="auto"/>
        <w:jc w:val="both"/>
        <w:rPr>
          <w:rFonts w:ascii="Noto Sans" w:hAnsi="Noto Sans" w:cs="Noto Sans"/>
          <w:sz w:val="22"/>
          <w:szCs w:val="22"/>
        </w:rPr>
      </w:pPr>
    </w:p>
    <w:p w14:paraId="6A1A4546" w14:textId="77777777" w:rsidR="009647CF" w:rsidRPr="00BE0451" w:rsidRDefault="009647CF" w:rsidP="009647CF">
      <w:pPr>
        <w:spacing w:after="140" w:line="276" w:lineRule="auto"/>
        <w:jc w:val="both"/>
        <w:rPr>
          <w:rFonts w:ascii="Noto Sans" w:hAnsi="Noto Sans" w:cs="Noto Sans"/>
          <w:sz w:val="22"/>
          <w:szCs w:val="22"/>
        </w:rPr>
      </w:pPr>
    </w:p>
    <w:p w14:paraId="64D7495E" w14:textId="3736EBFA" w:rsidR="00D84778" w:rsidRPr="00BE0451" w:rsidRDefault="00BE0451" w:rsidP="009647CF">
      <w:pPr>
        <w:pStyle w:val="Heading1"/>
        <w:spacing w:before="320" w:after="160" w:line="276" w:lineRule="auto"/>
        <w:jc w:val="both"/>
        <w:rPr>
          <w:rFonts w:ascii="Noto Sans" w:eastAsia="Calibri" w:hAnsi="Noto Sans" w:cs="Noto Sans"/>
          <w:b/>
          <w:bCs/>
          <w:color w:val="000000" w:themeColor="text1"/>
          <w:sz w:val="22"/>
          <w:szCs w:val="22"/>
          <w:lang w:val="ro-RO"/>
        </w:rPr>
      </w:pPr>
      <w:r w:rsidRPr="00BE0451">
        <w:rPr>
          <w:rFonts w:ascii="Noto Sans" w:eastAsia="Calibri" w:hAnsi="Noto Sans" w:cs="Noto Sans"/>
          <w:b/>
          <w:bCs/>
          <w:color w:val="000000" w:themeColor="text1"/>
          <w:sz w:val="22"/>
          <w:szCs w:val="22"/>
          <w:lang w:val="ro-RO"/>
        </w:rPr>
        <w:t xml:space="preserve">16. </w:t>
      </w:r>
      <w:r w:rsidR="00D84778" w:rsidRPr="00BE0451">
        <w:rPr>
          <w:rFonts w:ascii="Noto Sans" w:eastAsia="Calibri" w:hAnsi="Noto Sans" w:cs="Noto Sans"/>
          <w:b/>
          <w:bCs/>
          <w:color w:val="000000" w:themeColor="text1"/>
          <w:sz w:val="22"/>
          <w:szCs w:val="22"/>
          <w:lang w:val="ro-RO"/>
        </w:rPr>
        <w:t>Criterii de evaluare</w:t>
      </w:r>
    </w:p>
    <w:p w14:paraId="30F24918" w14:textId="77777777" w:rsidR="00D84778" w:rsidRDefault="00D84778" w:rsidP="009647CF">
      <w:pPr>
        <w:spacing w:after="160" w:line="276" w:lineRule="auto"/>
        <w:jc w:val="both"/>
        <w:rPr>
          <w:rFonts w:ascii="Noto Sans" w:eastAsia="Calibri" w:hAnsi="Noto Sans" w:cs="Noto Sans"/>
          <w:color w:val="000000"/>
          <w:sz w:val="22"/>
          <w:szCs w:val="22"/>
        </w:rPr>
      </w:pPr>
      <w:r w:rsidRPr="00BE0451">
        <w:rPr>
          <w:rFonts w:ascii="Noto Sans" w:eastAsia="Calibri" w:hAnsi="Noto Sans" w:cs="Noto Sans"/>
          <w:color w:val="000000"/>
          <w:sz w:val="22"/>
          <w:szCs w:val="22"/>
        </w:rPr>
        <w:t>Ofertele vor fi evaluate pe baza unei grile combinate tehnic-financiar. Punctajul indicativ propus este următorul (poate fi ajustat de Caritas Moldova în invitația finală de participare):</w:t>
      </w:r>
    </w:p>
    <w:p w14:paraId="1C56FF57" w14:textId="77777777" w:rsidR="009647CF" w:rsidRPr="00BE0451" w:rsidRDefault="009647CF" w:rsidP="009647CF">
      <w:pPr>
        <w:spacing w:after="160" w:line="276" w:lineRule="auto"/>
        <w:jc w:val="both"/>
        <w:rPr>
          <w:rFonts w:ascii="Noto Sans" w:hAnsi="Noto Sans" w:cs="Noto Sans"/>
          <w:sz w:val="22"/>
          <w:szCs w:val="22"/>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1750"/>
        <w:gridCol w:w="1750"/>
      </w:tblGrid>
      <w:tr w:rsidR="00D84778" w:rsidRPr="00BE0451" w14:paraId="511DD0A3" w14:textId="77777777" w:rsidTr="00C336A3">
        <w:tc>
          <w:tcPr>
            <w:tcW w:w="5500" w:type="dxa"/>
            <w:shd w:val="clear" w:color="auto" w:fill="1F3A5F"/>
            <w:tcMar>
              <w:top w:w="100" w:type="dxa"/>
              <w:left w:w="120" w:type="dxa"/>
              <w:bottom w:w="100" w:type="dxa"/>
              <w:right w:w="120" w:type="dxa"/>
            </w:tcMar>
            <w:vAlign w:val="center"/>
          </w:tcPr>
          <w:p w14:paraId="59EAE87F"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FFFFFF"/>
                <w:sz w:val="22"/>
                <w:szCs w:val="22"/>
              </w:rPr>
              <w:t>Criteriu</w:t>
            </w:r>
          </w:p>
        </w:tc>
        <w:tc>
          <w:tcPr>
            <w:tcW w:w="1750" w:type="dxa"/>
            <w:shd w:val="clear" w:color="auto" w:fill="1F3A5F"/>
            <w:tcMar>
              <w:top w:w="100" w:type="dxa"/>
              <w:left w:w="120" w:type="dxa"/>
              <w:bottom w:w="100" w:type="dxa"/>
              <w:right w:w="120" w:type="dxa"/>
            </w:tcMar>
            <w:vAlign w:val="center"/>
          </w:tcPr>
          <w:p w14:paraId="23E6349E"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FFFFFF"/>
                <w:sz w:val="22"/>
                <w:szCs w:val="22"/>
              </w:rPr>
              <w:t>Pondere</w:t>
            </w:r>
          </w:p>
        </w:tc>
        <w:tc>
          <w:tcPr>
            <w:tcW w:w="1750" w:type="dxa"/>
            <w:shd w:val="clear" w:color="auto" w:fill="1F3A5F"/>
            <w:tcMar>
              <w:top w:w="100" w:type="dxa"/>
              <w:left w:w="120" w:type="dxa"/>
              <w:bottom w:w="100" w:type="dxa"/>
              <w:right w:w="120" w:type="dxa"/>
            </w:tcMar>
            <w:vAlign w:val="center"/>
          </w:tcPr>
          <w:p w14:paraId="517D5B21"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FFFFFF"/>
                <w:sz w:val="22"/>
                <w:szCs w:val="22"/>
              </w:rPr>
              <w:t>Punctaj max.</w:t>
            </w:r>
          </w:p>
        </w:tc>
      </w:tr>
      <w:tr w:rsidR="00D84778" w:rsidRPr="00BE0451" w14:paraId="7BCFB776" w14:textId="77777777" w:rsidTr="00C336A3">
        <w:tc>
          <w:tcPr>
            <w:tcW w:w="5500" w:type="dxa"/>
            <w:shd w:val="clear" w:color="auto" w:fill="F2F2F2"/>
            <w:tcMar>
              <w:top w:w="100" w:type="dxa"/>
              <w:left w:w="120" w:type="dxa"/>
              <w:bottom w:w="100" w:type="dxa"/>
              <w:right w:w="120" w:type="dxa"/>
            </w:tcMar>
            <w:vAlign w:val="center"/>
          </w:tcPr>
          <w:p w14:paraId="7FD9DA46"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Conformitate tehnică și funcțională a platformei cu cerințele din secțiunile 5–7</w:t>
            </w:r>
          </w:p>
        </w:tc>
        <w:tc>
          <w:tcPr>
            <w:tcW w:w="1750" w:type="dxa"/>
            <w:shd w:val="clear" w:color="auto" w:fill="F2F2F2"/>
            <w:tcMar>
              <w:top w:w="100" w:type="dxa"/>
              <w:left w:w="120" w:type="dxa"/>
              <w:bottom w:w="100" w:type="dxa"/>
              <w:right w:w="120" w:type="dxa"/>
            </w:tcMar>
            <w:vAlign w:val="center"/>
          </w:tcPr>
          <w:p w14:paraId="6397A032"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40%</w:t>
            </w:r>
          </w:p>
        </w:tc>
        <w:tc>
          <w:tcPr>
            <w:tcW w:w="1750" w:type="dxa"/>
            <w:shd w:val="clear" w:color="auto" w:fill="F2F2F2"/>
            <w:tcMar>
              <w:top w:w="100" w:type="dxa"/>
              <w:left w:w="120" w:type="dxa"/>
              <w:bottom w:w="100" w:type="dxa"/>
              <w:right w:w="120" w:type="dxa"/>
            </w:tcMar>
            <w:vAlign w:val="center"/>
          </w:tcPr>
          <w:p w14:paraId="4AE9863D"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40</w:t>
            </w:r>
          </w:p>
        </w:tc>
      </w:tr>
      <w:tr w:rsidR="00D84778" w:rsidRPr="00BE0451" w14:paraId="277ADC0C" w14:textId="77777777" w:rsidTr="00C336A3">
        <w:tc>
          <w:tcPr>
            <w:tcW w:w="5500" w:type="dxa"/>
            <w:tcMar>
              <w:top w:w="100" w:type="dxa"/>
              <w:left w:w="120" w:type="dxa"/>
              <w:bottom w:w="100" w:type="dxa"/>
              <w:right w:w="120" w:type="dxa"/>
            </w:tcMar>
            <w:vAlign w:val="center"/>
          </w:tcPr>
          <w:p w14:paraId="6ABE19E2"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Experiență relevantă și referințe verificabile</w:t>
            </w:r>
          </w:p>
        </w:tc>
        <w:tc>
          <w:tcPr>
            <w:tcW w:w="1750" w:type="dxa"/>
            <w:tcMar>
              <w:top w:w="100" w:type="dxa"/>
              <w:left w:w="120" w:type="dxa"/>
              <w:bottom w:w="100" w:type="dxa"/>
              <w:right w:w="120" w:type="dxa"/>
            </w:tcMar>
            <w:vAlign w:val="center"/>
          </w:tcPr>
          <w:p w14:paraId="19F3E239"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20%</w:t>
            </w:r>
          </w:p>
        </w:tc>
        <w:tc>
          <w:tcPr>
            <w:tcW w:w="1750" w:type="dxa"/>
            <w:tcMar>
              <w:top w:w="100" w:type="dxa"/>
              <w:left w:w="120" w:type="dxa"/>
              <w:bottom w:w="100" w:type="dxa"/>
              <w:right w:w="120" w:type="dxa"/>
            </w:tcMar>
            <w:vAlign w:val="center"/>
          </w:tcPr>
          <w:p w14:paraId="3C3A667F"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20</w:t>
            </w:r>
          </w:p>
        </w:tc>
      </w:tr>
      <w:tr w:rsidR="00D84778" w:rsidRPr="00BE0451" w14:paraId="5B6007CC" w14:textId="77777777" w:rsidTr="00C336A3">
        <w:tc>
          <w:tcPr>
            <w:tcW w:w="5500" w:type="dxa"/>
            <w:shd w:val="clear" w:color="auto" w:fill="F2F2F2"/>
            <w:tcMar>
              <w:top w:w="100" w:type="dxa"/>
              <w:left w:w="120" w:type="dxa"/>
              <w:bottom w:w="100" w:type="dxa"/>
              <w:right w:w="120" w:type="dxa"/>
            </w:tcMar>
            <w:vAlign w:val="center"/>
          </w:tcPr>
          <w:p w14:paraId="2F587DE5"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Capacitate de suport tehnic, mentenanță și SLA propus</w:t>
            </w:r>
          </w:p>
        </w:tc>
        <w:tc>
          <w:tcPr>
            <w:tcW w:w="1750" w:type="dxa"/>
            <w:shd w:val="clear" w:color="auto" w:fill="F2F2F2"/>
            <w:tcMar>
              <w:top w:w="100" w:type="dxa"/>
              <w:left w:w="120" w:type="dxa"/>
              <w:bottom w:w="100" w:type="dxa"/>
              <w:right w:w="120" w:type="dxa"/>
            </w:tcMar>
            <w:vAlign w:val="center"/>
          </w:tcPr>
          <w:p w14:paraId="70E2833E"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15%</w:t>
            </w:r>
          </w:p>
        </w:tc>
        <w:tc>
          <w:tcPr>
            <w:tcW w:w="1750" w:type="dxa"/>
            <w:shd w:val="clear" w:color="auto" w:fill="F2F2F2"/>
            <w:tcMar>
              <w:top w:w="100" w:type="dxa"/>
              <w:left w:w="120" w:type="dxa"/>
              <w:bottom w:w="100" w:type="dxa"/>
              <w:right w:w="120" w:type="dxa"/>
            </w:tcMar>
            <w:vAlign w:val="center"/>
          </w:tcPr>
          <w:p w14:paraId="3CD1E58C"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15</w:t>
            </w:r>
          </w:p>
        </w:tc>
      </w:tr>
      <w:tr w:rsidR="00D84778" w:rsidRPr="00BE0451" w14:paraId="6D7B892A" w14:textId="77777777" w:rsidTr="00C336A3">
        <w:tc>
          <w:tcPr>
            <w:tcW w:w="5500" w:type="dxa"/>
            <w:tcMar>
              <w:top w:w="100" w:type="dxa"/>
              <w:left w:w="120" w:type="dxa"/>
              <w:bottom w:w="100" w:type="dxa"/>
              <w:right w:w="120" w:type="dxa"/>
            </w:tcMar>
            <w:vAlign w:val="center"/>
          </w:tcPr>
          <w:p w14:paraId="0E17F215"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Preț (ofertă financiară)</w:t>
            </w:r>
          </w:p>
        </w:tc>
        <w:tc>
          <w:tcPr>
            <w:tcW w:w="1750" w:type="dxa"/>
            <w:tcMar>
              <w:top w:w="100" w:type="dxa"/>
              <w:left w:w="120" w:type="dxa"/>
              <w:bottom w:w="100" w:type="dxa"/>
              <w:right w:w="120" w:type="dxa"/>
            </w:tcMar>
            <w:vAlign w:val="center"/>
          </w:tcPr>
          <w:p w14:paraId="47AEC25B"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25%</w:t>
            </w:r>
          </w:p>
        </w:tc>
        <w:tc>
          <w:tcPr>
            <w:tcW w:w="1750" w:type="dxa"/>
            <w:tcMar>
              <w:top w:w="100" w:type="dxa"/>
              <w:left w:w="120" w:type="dxa"/>
              <w:bottom w:w="100" w:type="dxa"/>
              <w:right w:w="120" w:type="dxa"/>
            </w:tcMar>
            <w:vAlign w:val="center"/>
          </w:tcPr>
          <w:p w14:paraId="1662F5C7"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color w:val="000000"/>
                <w:sz w:val="22"/>
                <w:szCs w:val="22"/>
              </w:rPr>
              <w:t>25</w:t>
            </w:r>
          </w:p>
        </w:tc>
      </w:tr>
      <w:tr w:rsidR="00D84778" w:rsidRPr="00BE0451" w14:paraId="192E581F" w14:textId="77777777" w:rsidTr="00C336A3">
        <w:tc>
          <w:tcPr>
            <w:tcW w:w="5500" w:type="dxa"/>
            <w:tcMar>
              <w:top w:w="100" w:type="dxa"/>
              <w:left w:w="120" w:type="dxa"/>
              <w:bottom w:w="100" w:type="dxa"/>
              <w:right w:w="120" w:type="dxa"/>
            </w:tcMar>
            <w:vAlign w:val="center"/>
          </w:tcPr>
          <w:p w14:paraId="374A011A"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000000"/>
                <w:sz w:val="22"/>
                <w:szCs w:val="22"/>
              </w:rPr>
              <w:t>TOTAL</w:t>
            </w:r>
          </w:p>
        </w:tc>
        <w:tc>
          <w:tcPr>
            <w:tcW w:w="1750" w:type="dxa"/>
            <w:tcMar>
              <w:top w:w="100" w:type="dxa"/>
              <w:left w:w="120" w:type="dxa"/>
              <w:bottom w:w="100" w:type="dxa"/>
              <w:right w:w="120" w:type="dxa"/>
            </w:tcMar>
            <w:vAlign w:val="center"/>
          </w:tcPr>
          <w:p w14:paraId="2D190B34"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000000"/>
                <w:sz w:val="22"/>
                <w:szCs w:val="22"/>
              </w:rPr>
              <w:t>100%</w:t>
            </w:r>
          </w:p>
        </w:tc>
        <w:tc>
          <w:tcPr>
            <w:tcW w:w="1750" w:type="dxa"/>
            <w:tcMar>
              <w:top w:w="100" w:type="dxa"/>
              <w:left w:w="120" w:type="dxa"/>
              <w:bottom w:w="100" w:type="dxa"/>
              <w:right w:w="120" w:type="dxa"/>
            </w:tcMar>
            <w:vAlign w:val="center"/>
          </w:tcPr>
          <w:p w14:paraId="34CF8BAE" w14:textId="77777777" w:rsidR="00D84778" w:rsidRPr="00BE0451" w:rsidRDefault="00D84778" w:rsidP="009647CF">
            <w:pPr>
              <w:spacing w:line="276" w:lineRule="auto"/>
              <w:jc w:val="both"/>
              <w:rPr>
                <w:rFonts w:ascii="Noto Sans" w:hAnsi="Noto Sans" w:cs="Noto Sans"/>
                <w:sz w:val="22"/>
                <w:szCs w:val="22"/>
              </w:rPr>
            </w:pPr>
            <w:r w:rsidRPr="00BE0451">
              <w:rPr>
                <w:rFonts w:ascii="Noto Sans" w:eastAsia="Calibri" w:hAnsi="Noto Sans" w:cs="Noto Sans"/>
                <w:b/>
                <w:bCs/>
                <w:color w:val="000000"/>
                <w:sz w:val="22"/>
                <w:szCs w:val="22"/>
              </w:rPr>
              <w:t>100</w:t>
            </w:r>
          </w:p>
        </w:tc>
      </w:tr>
    </w:tbl>
    <w:p w14:paraId="21F762CC" w14:textId="77777777" w:rsidR="00D84778" w:rsidRPr="00BE0451" w:rsidRDefault="00D84778" w:rsidP="009647CF">
      <w:pPr>
        <w:spacing w:before="200" w:after="160" w:line="276" w:lineRule="auto"/>
        <w:jc w:val="both"/>
        <w:rPr>
          <w:rFonts w:ascii="Noto Sans" w:hAnsi="Noto Sans" w:cs="Noto Sans"/>
          <w:sz w:val="22"/>
          <w:szCs w:val="22"/>
        </w:rPr>
      </w:pPr>
      <w:r w:rsidRPr="00BE0451">
        <w:rPr>
          <w:rFonts w:ascii="Noto Sans" w:eastAsia="Calibri" w:hAnsi="Noto Sans" w:cs="Noto Sans"/>
          <w:sz w:val="22"/>
          <w:szCs w:val="22"/>
        </w:rPr>
        <w:t>Pragul minim de calificare tehnică propus este de 70 din 100 de puncte pe componenta tehnică; ofertele care nu ating acest prag nu vor fi admise la evaluarea financiară.</w:t>
      </w:r>
    </w:p>
    <w:p w14:paraId="2F8105A6" w14:textId="2D2A4C3E" w:rsidR="00144992" w:rsidRPr="00BE0451" w:rsidRDefault="00000000" w:rsidP="009647CF">
      <w:pPr>
        <w:pStyle w:val="Heading1"/>
        <w:spacing w:before="320" w:after="160" w:line="276" w:lineRule="auto"/>
        <w:jc w:val="both"/>
        <w:rPr>
          <w:rFonts w:ascii="Noto Sans" w:hAnsi="Noto Sans" w:cs="Noto Sans"/>
          <w:b/>
          <w:bCs/>
          <w:color w:val="auto"/>
          <w:sz w:val="22"/>
          <w:szCs w:val="22"/>
          <w:lang w:val="ro-RO"/>
        </w:rPr>
      </w:pPr>
      <w:r w:rsidRPr="00BE0451">
        <w:rPr>
          <w:rFonts w:ascii="Noto Sans" w:hAnsi="Noto Sans" w:cs="Noto Sans"/>
          <w:b/>
          <w:bCs/>
          <w:color w:val="auto"/>
          <w:sz w:val="22"/>
          <w:szCs w:val="22"/>
          <w:lang w:val="ro-RO"/>
        </w:rPr>
        <w:t>1</w:t>
      </w:r>
      <w:r w:rsidR="00BE0451">
        <w:rPr>
          <w:rFonts w:ascii="Noto Sans" w:hAnsi="Noto Sans" w:cs="Noto Sans"/>
          <w:b/>
          <w:bCs/>
          <w:color w:val="auto"/>
          <w:sz w:val="22"/>
          <w:szCs w:val="22"/>
          <w:lang w:val="ro-RO"/>
        </w:rPr>
        <w:t>7</w:t>
      </w:r>
      <w:r w:rsidRPr="00BE0451">
        <w:rPr>
          <w:rFonts w:ascii="Noto Sans" w:hAnsi="Noto Sans" w:cs="Noto Sans"/>
          <w:b/>
          <w:bCs/>
          <w:color w:val="auto"/>
          <w:sz w:val="22"/>
          <w:szCs w:val="22"/>
          <w:lang w:val="ro-RO"/>
        </w:rPr>
        <w:t>. Etică și conformitate</w:t>
      </w:r>
    </w:p>
    <w:p w14:paraId="03C278CA" w14:textId="77777777" w:rsidR="00144992" w:rsidRPr="00BE0451" w:rsidRDefault="00000000" w:rsidP="009647CF">
      <w:pPr>
        <w:spacing w:after="140" w:line="276" w:lineRule="auto"/>
        <w:jc w:val="both"/>
        <w:rPr>
          <w:rFonts w:ascii="Noto Sans" w:hAnsi="Noto Sans" w:cs="Noto Sans"/>
          <w:sz w:val="22"/>
          <w:szCs w:val="22"/>
        </w:rPr>
      </w:pPr>
      <w:r w:rsidRPr="00BE0451">
        <w:rPr>
          <w:rFonts w:ascii="Noto Sans" w:hAnsi="Noto Sans" w:cs="Noto Sans"/>
          <w:sz w:val="22"/>
          <w:szCs w:val="22"/>
        </w:rPr>
        <w:t>Prestatorul trebuie să respecte următoarele principii fundamentale:</w:t>
      </w:r>
    </w:p>
    <w:p w14:paraId="56A09BCC" w14:textId="77777777" w:rsidR="00144992" w:rsidRPr="00BE0451" w:rsidRDefault="00000000" w:rsidP="009647CF">
      <w:pPr>
        <w:pStyle w:val="ListParagraph"/>
        <w:numPr>
          <w:ilvl w:val="0"/>
          <w:numId w:val="3"/>
        </w:numPr>
        <w:spacing w:after="80" w:line="276" w:lineRule="auto"/>
        <w:jc w:val="both"/>
        <w:rPr>
          <w:rFonts w:ascii="Noto Sans" w:hAnsi="Noto Sans" w:cs="Noto Sans"/>
          <w:sz w:val="22"/>
          <w:szCs w:val="22"/>
          <w:lang w:val="ro-RO"/>
        </w:rPr>
      </w:pPr>
      <w:r w:rsidRPr="00BE0451">
        <w:rPr>
          <w:rFonts w:ascii="Noto Sans" w:hAnsi="Noto Sans" w:cs="Noto Sans"/>
          <w:sz w:val="22"/>
          <w:szCs w:val="22"/>
          <w:lang w:val="ro-RO"/>
        </w:rPr>
        <w:t>Respectarea standardelor internaționale ale muncii — condiții de muncă sigure și echitabile; interzicerea muncii copiilor și a muncii forțate.</w:t>
      </w:r>
    </w:p>
    <w:p w14:paraId="06BF1D03" w14:textId="205D7DD2" w:rsidR="00BE0451" w:rsidRPr="009647CF" w:rsidRDefault="00000000" w:rsidP="009647CF">
      <w:pPr>
        <w:pStyle w:val="ListParagraph"/>
        <w:numPr>
          <w:ilvl w:val="0"/>
          <w:numId w:val="3"/>
        </w:numPr>
        <w:spacing w:after="80" w:line="276" w:lineRule="auto"/>
        <w:jc w:val="both"/>
        <w:rPr>
          <w:rFonts w:ascii="Noto Sans" w:hAnsi="Noto Sans" w:cs="Noto Sans"/>
          <w:sz w:val="22"/>
          <w:szCs w:val="22"/>
          <w:lang w:val="ro-RO"/>
        </w:rPr>
      </w:pPr>
      <w:r w:rsidRPr="00BE0451">
        <w:rPr>
          <w:rFonts w:ascii="Noto Sans" w:hAnsi="Noto Sans" w:cs="Noto Sans"/>
          <w:sz w:val="22"/>
          <w:szCs w:val="22"/>
          <w:lang w:val="ro-RO"/>
        </w:rPr>
        <w:t>Toleranță zero față de corupție și fraudă — orice tentativă de mită sau practici anticoncurențiale va duce la excluderea imediată.</w:t>
      </w:r>
    </w:p>
    <w:p w14:paraId="292519A6" w14:textId="427467CE" w:rsidR="00144992" w:rsidRPr="00BE0451" w:rsidRDefault="00000000" w:rsidP="009647CF">
      <w:pPr>
        <w:pStyle w:val="ListParagraph"/>
        <w:numPr>
          <w:ilvl w:val="0"/>
          <w:numId w:val="3"/>
        </w:numPr>
        <w:spacing w:after="80" w:line="276" w:lineRule="auto"/>
        <w:jc w:val="both"/>
        <w:rPr>
          <w:rFonts w:ascii="Noto Sans" w:hAnsi="Noto Sans" w:cs="Noto Sans"/>
          <w:sz w:val="22"/>
          <w:szCs w:val="22"/>
          <w:lang w:val="ro-RO"/>
        </w:rPr>
      </w:pPr>
      <w:r w:rsidRPr="00BE0451">
        <w:rPr>
          <w:rFonts w:ascii="Noto Sans" w:hAnsi="Noto Sans" w:cs="Noto Sans"/>
          <w:sz w:val="22"/>
          <w:szCs w:val="22"/>
          <w:lang w:val="ro-RO"/>
        </w:rPr>
        <w:t>Prevenirea exploatării, abuzului și hărțuirii sexuale (SEAH) — respectarea politicilor Caritas Moldova privind protecția beneficiarilor; este interzisă perceperea oricărei taxe de la beneficiari.</w:t>
      </w:r>
    </w:p>
    <w:p w14:paraId="0F55AD81" w14:textId="77777777" w:rsidR="00144992" w:rsidRPr="00BE0451" w:rsidRDefault="00000000" w:rsidP="009647CF">
      <w:pPr>
        <w:pStyle w:val="ListParagraph"/>
        <w:numPr>
          <w:ilvl w:val="0"/>
          <w:numId w:val="3"/>
        </w:numPr>
        <w:spacing w:after="80" w:line="276" w:lineRule="auto"/>
        <w:jc w:val="both"/>
        <w:rPr>
          <w:rFonts w:ascii="Noto Sans" w:hAnsi="Noto Sans" w:cs="Noto Sans"/>
          <w:sz w:val="22"/>
          <w:szCs w:val="22"/>
          <w:lang w:val="ro-RO"/>
        </w:rPr>
      </w:pPr>
      <w:r w:rsidRPr="00BE0451">
        <w:rPr>
          <w:rFonts w:ascii="Noto Sans" w:hAnsi="Noto Sans" w:cs="Noto Sans"/>
          <w:sz w:val="22"/>
          <w:szCs w:val="22"/>
          <w:lang w:val="ro-RO"/>
        </w:rPr>
        <w:t>Respectarea normelor de protecție a mediului — aplicarea de practici sustenabile, conforme cu legislația în vigoare.</w:t>
      </w:r>
    </w:p>
    <w:p w14:paraId="64EDEA2E" w14:textId="77777777" w:rsidR="00144992" w:rsidRPr="00BE0451" w:rsidRDefault="00000000" w:rsidP="009647CF">
      <w:pPr>
        <w:pStyle w:val="ListParagraph"/>
        <w:numPr>
          <w:ilvl w:val="0"/>
          <w:numId w:val="3"/>
        </w:numPr>
        <w:spacing w:after="80" w:line="276" w:lineRule="auto"/>
        <w:jc w:val="both"/>
        <w:rPr>
          <w:rFonts w:ascii="Noto Sans" w:hAnsi="Noto Sans" w:cs="Noto Sans"/>
          <w:sz w:val="22"/>
          <w:szCs w:val="22"/>
          <w:lang w:val="ro-RO"/>
        </w:rPr>
      </w:pPr>
      <w:r w:rsidRPr="00BE0451">
        <w:rPr>
          <w:rFonts w:ascii="Noto Sans" w:hAnsi="Noto Sans" w:cs="Noto Sans"/>
          <w:sz w:val="22"/>
          <w:szCs w:val="22"/>
          <w:lang w:val="ro-RO"/>
        </w:rPr>
        <w:t>Protecția datelor și gestionarea conflictelor de interese — respectarea confidențialității informațiilor.</w:t>
      </w:r>
    </w:p>
    <w:p w14:paraId="5B558448" w14:textId="4B6D77EC" w:rsidR="00144992" w:rsidRPr="00FA4019" w:rsidRDefault="00144992" w:rsidP="009647CF">
      <w:pPr>
        <w:spacing w:after="140" w:line="276" w:lineRule="auto"/>
        <w:jc w:val="both"/>
        <w:rPr>
          <w:rFonts w:ascii="Noto Sans" w:hAnsi="Noto Sans" w:cs="Noto Sans"/>
          <w:sz w:val="22"/>
          <w:szCs w:val="22"/>
        </w:rPr>
      </w:pPr>
    </w:p>
    <w:sectPr w:rsidR="00144992" w:rsidRPr="00FA4019">
      <w:headerReference w:type="default" r:id="rId11"/>
      <w:pgSz w:w="11906" w:h="16838"/>
      <w:pgMar w:top="1000" w:right="1100" w:bottom="10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E4E2" w14:textId="77777777" w:rsidR="008C0D28" w:rsidRPr="00BE0451" w:rsidRDefault="008C0D28" w:rsidP="001C4545">
      <w:r w:rsidRPr="00BE0451">
        <w:separator/>
      </w:r>
    </w:p>
  </w:endnote>
  <w:endnote w:type="continuationSeparator" w:id="0">
    <w:p w14:paraId="49754F21" w14:textId="77777777" w:rsidR="008C0D28" w:rsidRPr="00BE0451" w:rsidRDefault="008C0D28" w:rsidP="001C4545">
      <w:r w:rsidRPr="00BE04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E35A" w14:textId="77777777" w:rsidR="008C0D28" w:rsidRPr="00BE0451" w:rsidRDefault="008C0D28" w:rsidP="001C4545">
      <w:r w:rsidRPr="00BE0451">
        <w:separator/>
      </w:r>
    </w:p>
  </w:footnote>
  <w:footnote w:type="continuationSeparator" w:id="0">
    <w:p w14:paraId="49D8394D" w14:textId="77777777" w:rsidR="008C0D28" w:rsidRPr="00BE0451" w:rsidRDefault="008C0D28" w:rsidP="001C4545">
      <w:r w:rsidRPr="00BE04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0E29" w14:textId="28EE574C" w:rsidR="00617911" w:rsidRPr="00BE0451" w:rsidRDefault="00617911">
    <w:pPr>
      <w:pStyle w:val="Header"/>
    </w:pPr>
    <w:r w:rsidRPr="00BE0451">
      <w:drawing>
        <wp:anchor distT="0" distB="0" distL="0" distR="0" simplePos="0" relativeHeight="251662336" behindDoc="1" locked="0" layoutInCell="1" hidden="0" allowOverlap="1" wp14:anchorId="2FF1D539" wp14:editId="3D1238B3">
          <wp:simplePos x="0" y="0"/>
          <wp:positionH relativeFrom="column">
            <wp:posOffset>-35560</wp:posOffset>
          </wp:positionH>
          <wp:positionV relativeFrom="paragraph">
            <wp:posOffset>-297180</wp:posOffset>
          </wp:positionV>
          <wp:extent cx="746760" cy="655320"/>
          <wp:effectExtent l="0" t="0" r="0" b="0"/>
          <wp:wrapNone/>
          <wp:docPr id="1" name="image2.png" descr="A logo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with a black background&#10;&#10;AI-generated content may be incorrect."/>
                  <pic:cNvPicPr preferRelativeResize="0"/>
                </pic:nvPicPr>
                <pic:blipFill>
                  <a:blip r:embed="rId1"/>
                  <a:srcRect/>
                  <a:stretch>
                    <a:fillRect/>
                  </a:stretch>
                </pic:blipFill>
                <pic:spPr>
                  <a:xfrm>
                    <a:off x="0" y="0"/>
                    <a:ext cx="755526" cy="663013"/>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686"/>
    <w:multiLevelType w:val="hybridMultilevel"/>
    <w:tmpl w:val="0388E188"/>
    <w:lvl w:ilvl="0" w:tplc="B0CE43C4">
      <w:start w:val="1"/>
      <w:numFmt w:val="bullet"/>
      <w:lvlText w:val="•"/>
      <w:lvlJc w:val="left"/>
      <w:pPr>
        <w:ind w:left="504" w:hanging="259"/>
      </w:pPr>
    </w:lvl>
    <w:lvl w:ilvl="1" w:tplc="1154FF6A">
      <w:numFmt w:val="decimal"/>
      <w:lvlText w:val=""/>
      <w:lvlJc w:val="left"/>
    </w:lvl>
    <w:lvl w:ilvl="2" w:tplc="245EB228">
      <w:numFmt w:val="decimal"/>
      <w:lvlText w:val=""/>
      <w:lvlJc w:val="left"/>
    </w:lvl>
    <w:lvl w:ilvl="3" w:tplc="2D3E00B8">
      <w:numFmt w:val="decimal"/>
      <w:lvlText w:val=""/>
      <w:lvlJc w:val="left"/>
    </w:lvl>
    <w:lvl w:ilvl="4" w:tplc="E7207710">
      <w:numFmt w:val="decimal"/>
      <w:lvlText w:val=""/>
      <w:lvlJc w:val="left"/>
    </w:lvl>
    <w:lvl w:ilvl="5" w:tplc="3EF0E3A2">
      <w:numFmt w:val="decimal"/>
      <w:lvlText w:val=""/>
      <w:lvlJc w:val="left"/>
    </w:lvl>
    <w:lvl w:ilvl="6" w:tplc="38D21802">
      <w:numFmt w:val="decimal"/>
      <w:lvlText w:val=""/>
      <w:lvlJc w:val="left"/>
    </w:lvl>
    <w:lvl w:ilvl="7" w:tplc="533A69CE">
      <w:numFmt w:val="decimal"/>
      <w:lvlText w:val=""/>
      <w:lvlJc w:val="left"/>
    </w:lvl>
    <w:lvl w:ilvl="8" w:tplc="91A04BC8">
      <w:numFmt w:val="decimal"/>
      <w:lvlText w:val=""/>
      <w:lvlJc w:val="left"/>
    </w:lvl>
  </w:abstractNum>
  <w:abstractNum w:abstractNumId="1" w15:restartNumberingAfterBreak="0">
    <w:nsid w:val="020078E8"/>
    <w:multiLevelType w:val="hybridMultilevel"/>
    <w:tmpl w:val="915C17D8"/>
    <w:lvl w:ilvl="0" w:tplc="321E34C8">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9749F"/>
    <w:multiLevelType w:val="hybridMultilevel"/>
    <w:tmpl w:val="F9E697B0"/>
    <w:lvl w:ilvl="0" w:tplc="C5443642">
      <w:start w:val="4"/>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F577D"/>
    <w:multiLevelType w:val="hybridMultilevel"/>
    <w:tmpl w:val="61509D4C"/>
    <w:lvl w:ilvl="0" w:tplc="228EEE50">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33FEC"/>
    <w:multiLevelType w:val="hybridMultilevel"/>
    <w:tmpl w:val="23CC8BB6"/>
    <w:lvl w:ilvl="0" w:tplc="5A9C9F08">
      <w:start w:val="1"/>
      <w:numFmt w:val="bullet"/>
      <w:lvlText w:val="•"/>
      <w:lvlJc w:val="left"/>
      <w:pPr>
        <w:ind w:left="420" w:hanging="260"/>
      </w:pPr>
    </w:lvl>
    <w:lvl w:ilvl="1" w:tplc="83D03F7E">
      <w:numFmt w:val="decimal"/>
      <w:lvlText w:val=""/>
      <w:lvlJc w:val="left"/>
    </w:lvl>
    <w:lvl w:ilvl="2" w:tplc="55A4CD00">
      <w:numFmt w:val="decimal"/>
      <w:lvlText w:val=""/>
      <w:lvlJc w:val="left"/>
    </w:lvl>
    <w:lvl w:ilvl="3" w:tplc="2A02156C">
      <w:numFmt w:val="decimal"/>
      <w:lvlText w:val=""/>
      <w:lvlJc w:val="left"/>
    </w:lvl>
    <w:lvl w:ilvl="4" w:tplc="31CCBCE8">
      <w:numFmt w:val="decimal"/>
      <w:lvlText w:val=""/>
      <w:lvlJc w:val="left"/>
    </w:lvl>
    <w:lvl w:ilvl="5" w:tplc="8A1CEE8A">
      <w:numFmt w:val="decimal"/>
      <w:lvlText w:val=""/>
      <w:lvlJc w:val="left"/>
    </w:lvl>
    <w:lvl w:ilvl="6" w:tplc="C02C0C58">
      <w:numFmt w:val="decimal"/>
      <w:lvlText w:val=""/>
      <w:lvlJc w:val="left"/>
    </w:lvl>
    <w:lvl w:ilvl="7" w:tplc="DDBC2C4A">
      <w:numFmt w:val="decimal"/>
      <w:lvlText w:val=""/>
      <w:lvlJc w:val="left"/>
    </w:lvl>
    <w:lvl w:ilvl="8" w:tplc="9C841E26">
      <w:numFmt w:val="decimal"/>
      <w:lvlText w:val=""/>
      <w:lvlJc w:val="left"/>
    </w:lvl>
  </w:abstractNum>
  <w:abstractNum w:abstractNumId="5" w15:restartNumberingAfterBreak="0">
    <w:nsid w:val="198359E5"/>
    <w:multiLevelType w:val="multilevel"/>
    <w:tmpl w:val="03FE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55A35"/>
    <w:multiLevelType w:val="hybridMultilevel"/>
    <w:tmpl w:val="AB3E1EDC"/>
    <w:lvl w:ilvl="0" w:tplc="6512F7FC">
      <w:start w:val="4"/>
      <w:numFmt w:val="decimal"/>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A4DC4"/>
    <w:multiLevelType w:val="multilevel"/>
    <w:tmpl w:val="1726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77ED3"/>
    <w:multiLevelType w:val="hybridMultilevel"/>
    <w:tmpl w:val="805850AE"/>
    <w:lvl w:ilvl="0" w:tplc="93D6F122">
      <w:start w:val="1"/>
      <w:numFmt w:val="bullet"/>
      <w:lvlText w:val="●"/>
      <w:lvlJc w:val="left"/>
      <w:pPr>
        <w:ind w:left="720" w:hanging="360"/>
      </w:pPr>
    </w:lvl>
    <w:lvl w:ilvl="1" w:tplc="66BEEFB0">
      <w:start w:val="1"/>
      <w:numFmt w:val="bullet"/>
      <w:lvlText w:val="○"/>
      <w:lvlJc w:val="left"/>
      <w:pPr>
        <w:ind w:left="1440" w:hanging="360"/>
      </w:pPr>
    </w:lvl>
    <w:lvl w:ilvl="2" w:tplc="E23CAD64">
      <w:start w:val="1"/>
      <w:numFmt w:val="bullet"/>
      <w:lvlText w:val="■"/>
      <w:lvlJc w:val="left"/>
      <w:pPr>
        <w:ind w:left="2160" w:hanging="360"/>
      </w:pPr>
    </w:lvl>
    <w:lvl w:ilvl="3" w:tplc="430A5B16">
      <w:start w:val="1"/>
      <w:numFmt w:val="bullet"/>
      <w:lvlText w:val="●"/>
      <w:lvlJc w:val="left"/>
      <w:pPr>
        <w:ind w:left="2880" w:hanging="360"/>
      </w:pPr>
    </w:lvl>
    <w:lvl w:ilvl="4" w:tplc="EE5832FE">
      <w:start w:val="1"/>
      <w:numFmt w:val="bullet"/>
      <w:lvlText w:val="○"/>
      <w:lvlJc w:val="left"/>
      <w:pPr>
        <w:ind w:left="3600" w:hanging="360"/>
      </w:pPr>
    </w:lvl>
    <w:lvl w:ilvl="5" w:tplc="B784C2F8">
      <w:start w:val="1"/>
      <w:numFmt w:val="bullet"/>
      <w:lvlText w:val="■"/>
      <w:lvlJc w:val="left"/>
      <w:pPr>
        <w:ind w:left="4320" w:hanging="360"/>
      </w:pPr>
    </w:lvl>
    <w:lvl w:ilvl="6" w:tplc="5016B42A">
      <w:start w:val="1"/>
      <w:numFmt w:val="bullet"/>
      <w:lvlText w:val="●"/>
      <w:lvlJc w:val="left"/>
      <w:pPr>
        <w:ind w:left="5040" w:hanging="360"/>
      </w:pPr>
    </w:lvl>
    <w:lvl w:ilvl="7" w:tplc="24CE7544">
      <w:start w:val="1"/>
      <w:numFmt w:val="bullet"/>
      <w:lvlText w:val="●"/>
      <w:lvlJc w:val="left"/>
      <w:pPr>
        <w:ind w:left="5760" w:hanging="360"/>
      </w:pPr>
    </w:lvl>
    <w:lvl w:ilvl="8" w:tplc="3B42A6B4">
      <w:start w:val="1"/>
      <w:numFmt w:val="bullet"/>
      <w:lvlText w:val="●"/>
      <w:lvlJc w:val="left"/>
      <w:pPr>
        <w:ind w:left="6480" w:hanging="360"/>
      </w:pPr>
    </w:lvl>
  </w:abstractNum>
  <w:abstractNum w:abstractNumId="9" w15:restartNumberingAfterBreak="0">
    <w:nsid w:val="3D372827"/>
    <w:multiLevelType w:val="multilevel"/>
    <w:tmpl w:val="281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91362"/>
    <w:multiLevelType w:val="hybridMultilevel"/>
    <w:tmpl w:val="B9B8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87187"/>
    <w:multiLevelType w:val="hybridMultilevel"/>
    <w:tmpl w:val="46C44BCC"/>
    <w:lvl w:ilvl="0" w:tplc="3E3A9C52">
      <w:start w:val="1"/>
      <w:numFmt w:val="decimal"/>
      <w:lvlText w:val="%1."/>
      <w:lvlJc w:val="left"/>
      <w:pPr>
        <w:ind w:left="420" w:hanging="260"/>
      </w:pPr>
      <w:rPr>
        <w:b/>
        <w:bCs/>
      </w:rPr>
    </w:lvl>
    <w:lvl w:ilvl="1" w:tplc="11BEF9D2">
      <w:numFmt w:val="decimal"/>
      <w:lvlText w:val=""/>
      <w:lvlJc w:val="left"/>
    </w:lvl>
    <w:lvl w:ilvl="2" w:tplc="B43E5F12">
      <w:numFmt w:val="decimal"/>
      <w:lvlText w:val=""/>
      <w:lvlJc w:val="left"/>
    </w:lvl>
    <w:lvl w:ilvl="3" w:tplc="9628E318">
      <w:numFmt w:val="decimal"/>
      <w:lvlText w:val=""/>
      <w:lvlJc w:val="left"/>
    </w:lvl>
    <w:lvl w:ilvl="4" w:tplc="CE74DCBA">
      <w:numFmt w:val="decimal"/>
      <w:lvlText w:val=""/>
      <w:lvlJc w:val="left"/>
    </w:lvl>
    <w:lvl w:ilvl="5" w:tplc="53C88E86">
      <w:numFmt w:val="decimal"/>
      <w:lvlText w:val=""/>
      <w:lvlJc w:val="left"/>
    </w:lvl>
    <w:lvl w:ilvl="6" w:tplc="1A5EF6AA">
      <w:numFmt w:val="decimal"/>
      <w:lvlText w:val=""/>
      <w:lvlJc w:val="left"/>
    </w:lvl>
    <w:lvl w:ilvl="7" w:tplc="66A4FA76">
      <w:numFmt w:val="decimal"/>
      <w:lvlText w:val=""/>
      <w:lvlJc w:val="left"/>
    </w:lvl>
    <w:lvl w:ilvl="8" w:tplc="29A05A74">
      <w:numFmt w:val="decimal"/>
      <w:lvlText w:val=""/>
      <w:lvlJc w:val="left"/>
    </w:lvl>
  </w:abstractNum>
  <w:abstractNum w:abstractNumId="12" w15:restartNumberingAfterBreak="0">
    <w:nsid w:val="51917796"/>
    <w:multiLevelType w:val="multilevel"/>
    <w:tmpl w:val="324E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358C8"/>
    <w:multiLevelType w:val="multilevel"/>
    <w:tmpl w:val="87A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A225B"/>
    <w:multiLevelType w:val="multilevel"/>
    <w:tmpl w:val="461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7065A"/>
    <w:multiLevelType w:val="multilevel"/>
    <w:tmpl w:val="A7F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B2CE6"/>
    <w:multiLevelType w:val="multilevel"/>
    <w:tmpl w:val="50F4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872878">
    <w:abstractNumId w:val="8"/>
    <w:lvlOverride w:ilvl="0">
      <w:startOverride w:val="1"/>
    </w:lvlOverride>
  </w:num>
  <w:num w:numId="2" w16cid:durableId="975376605">
    <w:abstractNumId w:val="4"/>
    <w:lvlOverride w:ilvl="0">
      <w:startOverride w:val="1"/>
    </w:lvlOverride>
  </w:num>
  <w:num w:numId="3" w16cid:durableId="644630493">
    <w:abstractNumId w:val="11"/>
    <w:lvlOverride w:ilvl="0">
      <w:startOverride w:val="1"/>
    </w:lvlOverride>
  </w:num>
  <w:num w:numId="4" w16cid:durableId="753626492">
    <w:abstractNumId w:val="13"/>
  </w:num>
  <w:num w:numId="5" w16cid:durableId="1736007195">
    <w:abstractNumId w:val="15"/>
  </w:num>
  <w:num w:numId="6" w16cid:durableId="1282223068">
    <w:abstractNumId w:val="5"/>
  </w:num>
  <w:num w:numId="7" w16cid:durableId="208030302">
    <w:abstractNumId w:val="9"/>
  </w:num>
  <w:num w:numId="8" w16cid:durableId="652102157">
    <w:abstractNumId w:val="7"/>
  </w:num>
  <w:num w:numId="9" w16cid:durableId="1567255452">
    <w:abstractNumId w:val="12"/>
  </w:num>
  <w:num w:numId="10" w16cid:durableId="1401443798">
    <w:abstractNumId w:val="10"/>
  </w:num>
  <w:num w:numId="11" w16cid:durableId="249047967">
    <w:abstractNumId w:val="16"/>
  </w:num>
  <w:num w:numId="12" w16cid:durableId="98334140">
    <w:abstractNumId w:val="14"/>
  </w:num>
  <w:num w:numId="13" w16cid:durableId="721828583">
    <w:abstractNumId w:val="0"/>
    <w:lvlOverride w:ilvl="0">
      <w:startOverride w:val="1"/>
    </w:lvlOverride>
  </w:num>
  <w:num w:numId="14" w16cid:durableId="1361853192">
    <w:abstractNumId w:val="2"/>
  </w:num>
  <w:num w:numId="15" w16cid:durableId="654451330">
    <w:abstractNumId w:val="3"/>
  </w:num>
  <w:num w:numId="16" w16cid:durableId="1757823331">
    <w:abstractNumId w:val="6"/>
  </w:num>
  <w:num w:numId="17" w16cid:durableId="146403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92"/>
    <w:rsid w:val="00097E23"/>
    <w:rsid w:val="000B1255"/>
    <w:rsid w:val="000C36C9"/>
    <w:rsid w:val="00144992"/>
    <w:rsid w:val="00166F79"/>
    <w:rsid w:val="001C4545"/>
    <w:rsid w:val="00280012"/>
    <w:rsid w:val="0031726E"/>
    <w:rsid w:val="003664C7"/>
    <w:rsid w:val="004160BA"/>
    <w:rsid w:val="004461C7"/>
    <w:rsid w:val="00452DCF"/>
    <w:rsid w:val="0054654F"/>
    <w:rsid w:val="00547CB3"/>
    <w:rsid w:val="005D7319"/>
    <w:rsid w:val="00617911"/>
    <w:rsid w:val="00626B8A"/>
    <w:rsid w:val="006B5AE3"/>
    <w:rsid w:val="008C0D28"/>
    <w:rsid w:val="009647CF"/>
    <w:rsid w:val="009E4638"/>
    <w:rsid w:val="009F5FBA"/>
    <w:rsid w:val="00A5696C"/>
    <w:rsid w:val="00A67347"/>
    <w:rsid w:val="00B242A8"/>
    <w:rsid w:val="00BC0A5D"/>
    <w:rsid w:val="00BE0451"/>
    <w:rsid w:val="00C407E2"/>
    <w:rsid w:val="00D351C3"/>
    <w:rsid w:val="00D84778"/>
    <w:rsid w:val="00E75F74"/>
    <w:rsid w:val="00F579EE"/>
    <w:rsid w:val="00F913D7"/>
    <w:rsid w:val="00FA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2BD6"/>
  <w15:docId w15:val="{C26A8770-D077-4C61-9224-D29658C4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80012"/>
    <w:rPr>
      <w:color w:val="605E5C"/>
      <w:shd w:val="clear" w:color="auto" w:fill="E1DFDD"/>
    </w:rPr>
  </w:style>
  <w:style w:type="table" w:styleId="TableGrid">
    <w:name w:val="Table Grid"/>
    <w:basedOn w:val="TableNormal"/>
    <w:uiPriority w:val="39"/>
    <w:rsid w:val="00B24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6F79"/>
    <w:pPr>
      <w:spacing w:before="100" w:beforeAutospacing="1" w:after="100" w:afterAutospacing="1"/>
    </w:pPr>
    <w:rPr>
      <w:sz w:val="24"/>
      <w:szCs w:val="24"/>
    </w:rPr>
  </w:style>
  <w:style w:type="character" w:styleId="Strong">
    <w:name w:val="Strong"/>
    <w:basedOn w:val="DefaultParagraphFont"/>
    <w:uiPriority w:val="22"/>
    <w:qFormat/>
    <w:rsid w:val="00166F79"/>
    <w:rPr>
      <w:b/>
      <w:bCs/>
    </w:rPr>
  </w:style>
  <w:style w:type="paragraph" w:styleId="Header">
    <w:name w:val="header"/>
    <w:basedOn w:val="Normal"/>
    <w:link w:val="HeaderChar"/>
    <w:uiPriority w:val="99"/>
    <w:unhideWhenUsed/>
    <w:rsid w:val="001C4545"/>
    <w:pPr>
      <w:tabs>
        <w:tab w:val="center" w:pos="4680"/>
        <w:tab w:val="right" w:pos="9360"/>
      </w:tabs>
    </w:pPr>
  </w:style>
  <w:style w:type="character" w:customStyle="1" w:styleId="HeaderChar">
    <w:name w:val="Header Char"/>
    <w:basedOn w:val="DefaultParagraphFont"/>
    <w:link w:val="Header"/>
    <w:uiPriority w:val="99"/>
    <w:rsid w:val="001C4545"/>
  </w:style>
  <w:style w:type="paragraph" w:styleId="Footer">
    <w:name w:val="footer"/>
    <w:basedOn w:val="Normal"/>
    <w:link w:val="FooterChar"/>
    <w:uiPriority w:val="99"/>
    <w:unhideWhenUsed/>
    <w:rsid w:val="001C4545"/>
    <w:pPr>
      <w:tabs>
        <w:tab w:val="center" w:pos="4680"/>
        <w:tab w:val="right" w:pos="9360"/>
      </w:tabs>
    </w:pPr>
  </w:style>
  <w:style w:type="character" w:customStyle="1" w:styleId="FooterChar">
    <w:name w:val="Footer Char"/>
    <w:basedOn w:val="DefaultParagraphFont"/>
    <w:link w:val="Footer"/>
    <w:uiPriority w:val="99"/>
    <w:rsid w:val="001C4545"/>
  </w:style>
  <w:style w:type="paragraph" w:customStyle="1" w:styleId="isselectedend">
    <w:name w:val="isselectedend"/>
    <w:basedOn w:val="Normal"/>
    <w:rsid w:val="00452D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curement@caritas.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caritas.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curement@caritas.md" TargetMode="External"/><Relationship Id="rId4" Type="http://schemas.openxmlformats.org/officeDocument/2006/relationships/webSettings" Target="webSettings.xml"/><Relationship Id="rId9" Type="http://schemas.openxmlformats.org/officeDocument/2006/relationships/hyperlink" Target="https://www.concordia.md/fileadmin/user_upload/Moldova/tor-oferte/2026/ToR-MasurariElectrice-Anexa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10</Pages>
  <Words>2772</Words>
  <Characters>15802</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1. Context General</vt:lpstr>
      <vt:lpstr>3. Obiectul achiziției</vt:lpstr>
      <vt:lpstr>4. Obiective specifice</vt:lpstr>
      <vt:lpstr>5. Domeniul serviciilor</vt:lpstr>
      <vt:lpstr/>
      <vt:lpstr/>
      <vt:lpstr/>
      <vt:lpstr/>
      <vt:lpstr>6. Cerințe tehnice obligatorii </vt:lpstr>
      <vt:lpstr>7. Cerințe privind securitatea și protecția datelor</vt:lpstr>
      <vt:lpstr>8. Activitățile furnizorului</vt:lpstr>
      <vt:lpstr>9. Livrabile și criterii de acceptare</vt:lpstr>
      <vt:lpstr>10. Grafic de implementare</vt:lpstr>
      <vt:lpstr>Prestatorul va prezenta, la începutul perioadei de implementare, un plan detalia</vt:lpstr>
      <vt:lpstr>11. Suport tehnic</vt:lpstr>
      <vt:lpstr>12. Responsabilitățile Caritas Moldova</vt:lpstr>
      <vt:lpstr>13. Cerințe minime de eligibilitate</vt:lpstr>
      <vt:lpstr>14. Documente obligatorii ale ofertei</vt:lpstr>
      <vt:lpstr>15. Modalitate, termen de depunere și clarificări</vt:lpstr>
      <vt:lpstr>16. Criterii de evaluare</vt:lpstr>
      <vt:lpstr>17. Etică și conformitate</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Bruma Nicolai</dc:creator>
  <cp:lastModifiedBy>Nicolai Bruma</cp:lastModifiedBy>
  <cp:revision>3</cp:revision>
  <cp:lastPrinted>2026-07-01T14:47:00Z</cp:lastPrinted>
  <dcterms:created xsi:type="dcterms:W3CDTF">2026-07-07T22:24:00Z</dcterms:created>
  <dcterms:modified xsi:type="dcterms:W3CDTF">2026-07-08T10:23:00Z</dcterms:modified>
</cp:coreProperties>
</file>