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OFERTA TEHNICĂ</w:t>
      </w:r>
    </w:p>
    <w:p w:rsidR="00000000" w:rsidDel="00000000" w:rsidP="00000000" w:rsidRDefault="00000000" w:rsidRPr="00000000" w14:paraId="00000002">
      <w:pPr>
        <w:spacing w:after="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Concurs pentru contractarea serviciilor de elaborare și livrare a unui program de instruire </w:t>
      </w:r>
      <w:r w:rsidDel="00000000" w:rsidR="00000000" w:rsidRPr="00000000">
        <w:rPr>
          <w:rFonts w:ascii="Times New Roman" w:cs="Times New Roman" w:eastAsia="Times New Roman" w:hAnsi="Times New Roman"/>
          <w:b w:val="1"/>
          <w:bCs w:val="1"/>
          <w:sz w:val="24"/>
          <w:szCs w:val="24"/>
          <w:rtl w:val="0"/>
        </w:rPr>
        <w:t xml:space="preserve">privind voluntariatul și implicarea comunitară pentru tineri din șase localități ale proiectului</w:t>
      </w:r>
      <w:r w:rsidDel="00000000" w:rsidR="00000000" w:rsidRPr="00000000">
        <w:rPr>
          <w:rtl w:val="0"/>
        </w:rPr>
      </w:r>
    </w:p>
    <w:p w:rsidR="00000000" w:rsidDel="00000000" w:rsidP="00000000" w:rsidRDefault="00000000" w:rsidRPr="00000000" w14:paraId="00000003">
      <w:pPr>
        <w:spacing w:after="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934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4673"/>
        <w:tblGridChange w:id="0">
          <w:tblGrid>
            <w:gridCol w:w="4673"/>
            <w:gridCol w:w="4673"/>
          </w:tblGrid>
        </w:tblGridChange>
      </w:tblGrid>
      <w:tr>
        <w:trPr>
          <w:cantSplit w:val="0"/>
          <w:trHeight w:val="665" w:hRule="atLeast"/>
          <w:tblHeader w:val="0"/>
        </w:trPr>
        <w:tc>
          <w:tcPr/>
          <w:p w:rsidR="00000000" w:rsidDel="00000000" w:rsidP="00000000" w:rsidRDefault="00000000" w:rsidRPr="00000000" w14:paraId="00000004">
            <w:pPr>
              <w:spacing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Nume, prenume ofertant (persoană fizică și persoană juridică</w:t>
            </w:r>
          </w:p>
        </w:tc>
        <w:tc>
          <w:tcPr/>
          <w:p w:rsidR="00000000" w:rsidDel="00000000" w:rsidP="00000000" w:rsidRDefault="00000000" w:rsidRPr="00000000" w14:paraId="00000005">
            <w:pPr>
              <w:spacing w:line="240" w:lineRule="auto"/>
              <w:ind w:left="0" w:right="0" w:firstLine="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6">
            <w:pPr>
              <w:spacing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Informație despre ofertant sau reprezentantul legal </w:t>
            </w:r>
          </w:p>
        </w:tc>
        <w:tc>
          <w:tcPr/>
          <w:p w:rsidR="00000000" w:rsidDel="00000000" w:rsidP="00000000" w:rsidRDefault="00000000" w:rsidRPr="00000000" w14:paraId="00000007">
            <w:pPr>
              <w:spacing w:line="240" w:lineRule="auto"/>
              <w:ind w:left="0"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Nume/Prenume, Funcția:</w:t>
            </w:r>
          </w:p>
          <w:p w:rsidR="00000000" w:rsidDel="00000000" w:rsidP="00000000" w:rsidRDefault="00000000" w:rsidRPr="00000000" w14:paraId="00000008">
            <w:pPr>
              <w:spacing w:line="240" w:lineRule="auto"/>
              <w:ind w:left="0"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Telefon:</w:t>
            </w:r>
          </w:p>
          <w:p w:rsidR="00000000" w:rsidDel="00000000" w:rsidP="00000000" w:rsidRDefault="00000000" w:rsidRPr="00000000" w14:paraId="00000009">
            <w:pPr>
              <w:spacing w:line="240" w:lineRule="auto"/>
              <w:ind w:left="0"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E-mail: </w:t>
            </w:r>
          </w:p>
        </w:tc>
      </w:tr>
    </w:tbl>
    <w:p w:rsidR="00000000" w:rsidDel="00000000" w:rsidP="00000000" w:rsidRDefault="00000000" w:rsidRPr="00000000" w14:paraId="0000000A">
      <w:pPr>
        <w:spacing w:line="240" w:lineRule="auto"/>
        <w:ind w:left="-5"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01"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Oferta tehnică va fi elaborată în conformitate cu Termenii de Referință și va include, după caz, documente și informații relevante pentru evaluarea capacității profesionale, metodologice și a experienței relevante pentru implementarea serviciilor. Documentele pot fi anexate separat sau integrate în formularul de ofertă: </w:t>
      </w:r>
    </w:p>
    <w:p w:rsidR="00000000" w:rsidDel="00000000" w:rsidP="00000000" w:rsidRDefault="00000000" w:rsidRPr="00000000" w14:paraId="0000000C">
      <w:pPr>
        <w:spacing w:after="101" w:line="240"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Scrisoare de intenție</w:t>
      </w:r>
      <w:r w:rsidDel="00000000" w:rsidR="00000000" w:rsidRPr="00000000">
        <w:rPr>
          <w:rFonts w:ascii="Times New Roman" w:cs="Times New Roman" w:eastAsia="Times New Roman" w:hAnsi="Times New Roman"/>
          <w:sz w:val="24"/>
          <w:szCs w:val="24"/>
          <w:rtl w:val="0"/>
        </w:rPr>
        <w:t xml:space="preserve"> (maxim 1,5-2  pagini), care va reflecta motivația participării, înțelegerea obiectivelor misiunii și modul în care experiența ofertantului contribuie la realizarea programului de instruire în domeniul participării civice și al voluntariatului pentru tineri. În cazul persoanelor juridice, aceasta va include și experiența echipei propuse. </w:t>
      </w:r>
    </w:p>
    <w:p w:rsidR="00000000" w:rsidDel="00000000" w:rsidP="00000000" w:rsidRDefault="00000000" w:rsidRPr="00000000" w14:paraId="0000000D">
      <w:pPr>
        <w:spacing w:after="101"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Copia diplomelor de studii superioare relevante</w:t>
      </w:r>
      <w:r w:rsidDel="00000000" w:rsidR="00000000" w:rsidRPr="00000000">
        <w:rPr>
          <w:rFonts w:ascii="Times New Roman" w:cs="Times New Roman" w:eastAsia="Times New Roman" w:hAnsi="Times New Roman"/>
          <w:sz w:val="24"/>
          <w:szCs w:val="24"/>
          <w:rtl w:val="0"/>
        </w:rPr>
        <w:t xml:space="preserve">, în domenii precum educație, psihologie, științe sociale sau alte domenii conexe relevante pentru activitățile de formare și mentorat. În cazul persoanelor juridice, se vor prezenta diplomele experților implicați în implementare. </w:t>
      </w:r>
    </w:p>
    <w:p w:rsidR="00000000" w:rsidDel="00000000" w:rsidP="00000000" w:rsidRDefault="00000000" w:rsidRPr="00000000" w14:paraId="0000000E">
      <w:pPr>
        <w:spacing w:after="101"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CV-ul și experiența profesională relevantă</w:t>
      </w:r>
      <w:r w:rsidDel="00000000" w:rsidR="00000000" w:rsidRPr="00000000">
        <w:rPr>
          <w:rFonts w:ascii="Times New Roman" w:cs="Times New Roman" w:eastAsia="Times New Roman" w:hAnsi="Times New Roman"/>
          <w:sz w:val="24"/>
          <w:szCs w:val="24"/>
          <w:rtl w:val="0"/>
        </w:rPr>
        <w:t xml:space="preserve">, cu accent pe: </w:t>
      </w:r>
    </w:p>
    <w:p w:rsidR="00000000" w:rsidDel="00000000" w:rsidP="00000000" w:rsidRDefault="00000000" w:rsidRPr="00000000" w14:paraId="0000000F">
      <w:pPr>
        <w:numPr>
          <w:ilvl w:val="0"/>
          <w:numId w:val="1"/>
        </w:numPr>
        <w:spacing w:after="101"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experiență în elaborarea și livrarea programelor de formare pentru tineri și/sau adulți; </w:t>
      </w:r>
    </w:p>
    <w:p w:rsidR="00000000" w:rsidDel="00000000" w:rsidP="00000000" w:rsidRDefault="00000000" w:rsidRPr="00000000" w14:paraId="00000010">
      <w:pPr>
        <w:numPr>
          <w:ilvl w:val="0"/>
          <w:numId w:val="1"/>
        </w:numPr>
        <w:spacing w:after="101"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Experiențǎ în domeniul de voluntariat;</w:t>
      </w:r>
    </w:p>
    <w:p w:rsidR="00000000" w:rsidDel="00000000" w:rsidP="00000000" w:rsidRDefault="00000000" w:rsidRPr="00000000" w14:paraId="00000011">
      <w:pPr>
        <w:numPr>
          <w:ilvl w:val="0"/>
          <w:numId w:val="1"/>
        </w:numPr>
        <w:spacing w:after="101"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experiență în facilitarea proceselor de învățare non-formală, ateliere, traininguri sau programe educaționale; </w:t>
      </w:r>
    </w:p>
    <w:p w:rsidR="00000000" w:rsidDel="00000000" w:rsidP="00000000" w:rsidRDefault="00000000" w:rsidRPr="00000000" w14:paraId="00000012">
      <w:pPr>
        <w:numPr>
          <w:ilvl w:val="0"/>
          <w:numId w:val="1"/>
        </w:numPr>
        <w:spacing w:after="101"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experiență în domenii precum participare civică, activism comunitar, leadership sau advocacy; </w:t>
      </w:r>
    </w:p>
    <w:p w:rsidR="00000000" w:rsidDel="00000000" w:rsidP="00000000" w:rsidRDefault="00000000" w:rsidRPr="00000000" w14:paraId="00000013">
      <w:pPr>
        <w:numPr>
          <w:ilvl w:val="0"/>
          <w:numId w:val="1"/>
        </w:numPr>
        <w:spacing w:after="101"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experiență de lucru cu tineri și/sau grupuri comunitare, inclusiv facilitarea proceselor participative; </w:t>
      </w:r>
    </w:p>
    <w:p w:rsidR="00000000" w:rsidDel="00000000" w:rsidP="00000000" w:rsidRDefault="00000000" w:rsidRPr="00000000" w14:paraId="00000014">
      <w:pPr>
        <w:numPr>
          <w:ilvl w:val="0"/>
          <w:numId w:val="1"/>
        </w:numPr>
        <w:spacing w:after="101"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experiență în utilizarea metodelor interactive și participative de instruire. </w:t>
      </w:r>
    </w:p>
    <w:p w:rsidR="00000000" w:rsidDel="00000000" w:rsidP="00000000" w:rsidRDefault="00000000" w:rsidRPr="00000000" w14:paraId="00000015">
      <w:pPr>
        <w:spacing w:after="101" w:line="240" w:lineRule="auto"/>
        <w:ind w:right="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Descrierea metodologiei propuse</w:t>
      </w:r>
      <w:r w:rsidDel="00000000" w:rsidR="00000000" w:rsidRPr="00000000">
        <w:rPr>
          <w:rFonts w:ascii="Times New Roman" w:cs="Times New Roman" w:eastAsia="Times New Roman" w:hAnsi="Times New Roman"/>
          <w:sz w:val="24"/>
          <w:szCs w:val="24"/>
          <w:rtl w:val="0"/>
        </w:rPr>
        <w:t xml:space="preserve">, inclusiv abordarea de lucru pentru instruire și mentorat, metodele utilizate și modul de implicare a participanților în procesul de învățare. </w:t>
      </w:r>
    </w:p>
    <w:p w:rsidR="00000000" w:rsidDel="00000000" w:rsidP="00000000" w:rsidRDefault="00000000" w:rsidRPr="00000000" w14:paraId="00000016">
      <w:pPr>
        <w:spacing w:after="101"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Planul de implementare și calendarul activităților</w:t>
      </w:r>
      <w:r w:rsidDel="00000000" w:rsidR="00000000" w:rsidRPr="00000000">
        <w:rPr>
          <w:rFonts w:ascii="Times New Roman" w:cs="Times New Roman" w:eastAsia="Times New Roman" w:hAnsi="Times New Roman"/>
          <w:sz w:val="24"/>
          <w:szCs w:val="24"/>
          <w:rtl w:val="0"/>
        </w:rPr>
        <w:t xml:space="preserve">, corelat cu cerințele din Termenii de Referință. </w:t>
      </w:r>
    </w:p>
    <w:p w:rsidR="00000000" w:rsidDel="00000000" w:rsidP="00000000" w:rsidRDefault="00000000" w:rsidRPr="00000000" w14:paraId="00000017">
      <w:pPr>
        <w:spacing w:after="101"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Datele de contact ale a cel puțin trei persoane de referință</w:t>
      </w:r>
      <w:r w:rsidDel="00000000" w:rsidR="00000000" w:rsidRPr="00000000">
        <w:rPr>
          <w:rFonts w:ascii="Times New Roman" w:cs="Times New Roman" w:eastAsia="Times New Roman" w:hAnsi="Times New Roman"/>
          <w:sz w:val="24"/>
          <w:szCs w:val="24"/>
          <w:rtl w:val="0"/>
        </w:rPr>
        <w:t xml:space="preserve">, relevante pentru experiența profesională declarată. </w:t>
      </w:r>
    </w:p>
    <w:p w:rsidR="00000000" w:rsidDel="00000000" w:rsidP="00000000" w:rsidRDefault="00000000" w:rsidRPr="00000000" w14:paraId="00000018">
      <w:pPr>
        <w:spacing w:after="101"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Link-uri către materiale relevante</w:t>
      </w:r>
      <w:r w:rsidDel="00000000" w:rsidR="00000000" w:rsidRPr="00000000">
        <w:rPr>
          <w:rFonts w:ascii="Times New Roman" w:cs="Times New Roman" w:eastAsia="Times New Roman" w:hAnsi="Times New Roman"/>
          <w:sz w:val="24"/>
          <w:szCs w:val="24"/>
          <w:rtl w:val="0"/>
        </w:rPr>
        <w:t xml:space="preserve">, inclusiv suporturi de curs, ghiduri, prezentări sau alte resurse dezvoltate în domenii precum formare, participare civică, leadership sau educație non-formală. </w:t>
      </w:r>
    </w:p>
    <w:p w:rsidR="00000000" w:rsidDel="00000000" w:rsidP="00000000" w:rsidRDefault="00000000" w:rsidRPr="00000000" w14:paraId="00000019">
      <w:pPr>
        <w:spacing w:after="101"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Extras din Registrul de Stat al persoanelor juridice</w:t>
      </w:r>
      <w:r w:rsidDel="00000000" w:rsidR="00000000" w:rsidRPr="00000000">
        <w:rPr>
          <w:rFonts w:ascii="Times New Roman" w:cs="Times New Roman" w:eastAsia="Times New Roman" w:hAnsi="Times New Roman"/>
          <w:sz w:val="24"/>
          <w:szCs w:val="24"/>
          <w:rtl w:val="0"/>
        </w:rPr>
        <w:t xml:space="preserve"> (obligatoriu pentru persoanele juridice).</w:t>
      </w:r>
    </w:p>
    <w:p w:rsidR="00000000" w:rsidDel="00000000" w:rsidP="00000000" w:rsidRDefault="00000000" w:rsidRPr="00000000" w14:paraId="0000001A">
      <w:pPr>
        <w:spacing w:after="101"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ind w:left="-5" w:right="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hd w:fill="ffffff" w:val="clear"/>
        <w:spacing w:after="0" w:line="240" w:lineRule="auto"/>
        <w:ind w:left="-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Caritas Moldova își rezervă dreptul de a solicita şi alte documente în cadrul evaluării.  </w:t>
      </w:r>
      <w:r w:rsidDel="00000000" w:rsidR="00000000" w:rsidRPr="00000000">
        <w:rPr>
          <w:rtl w:val="0"/>
        </w:rPr>
      </w:r>
    </w:p>
    <w:p w:rsidR="00000000" w:rsidDel="00000000" w:rsidP="00000000" w:rsidRDefault="00000000" w:rsidRPr="00000000" w14:paraId="0000001D">
      <w:pPr>
        <w:spacing w:after="10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E">
      <w:pPr>
        <w:spacing w:after="10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Prezenta ofertă va rămâne valabilă pentru </w:t>
      </w:r>
      <w:r w:rsidDel="00000000" w:rsidR="00000000" w:rsidRPr="00000000">
        <w:rPr>
          <w:rFonts w:ascii="Times New Roman" w:cs="Times New Roman" w:eastAsia="Times New Roman" w:hAnsi="Times New Roman"/>
          <w:b w:val="1"/>
          <w:bCs w:val="1"/>
          <w:sz w:val="24"/>
          <w:szCs w:val="24"/>
          <w:rtl w:val="0"/>
        </w:rPr>
        <w:t xml:space="preserve">30 de zile</w:t>
      </w:r>
      <w:r w:rsidDel="00000000" w:rsidR="00000000" w:rsidRPr="00000000">
        <w:rPr>
          <w:rFonts w:ascii="Times New Roman" w:cs="Times New Roman" w:eastAsia="Times New Roman" w:hAnsi="Times New Roman"/>
          <w:sz w:val="24"/>
          <w:szCs w:val="24"/>
          <w:rtl w:val="0"/>
        </w:rPr>
        <w:t xml:space="preserve"> de la data limită de depunere a ofertelor de prețuri și va putea fi acceptată în orice moment până la expirarea acestei perioade.  </w:t>
      </w:r>
    </w:p>
    <w:p w:rsidR="00000000" w:rsidDel="00000000" w:rsidP="00000000" w:rsidRDefault="00000000" w:rsidRPr="00000000" w14:paraId="0000001F">
      <w:pPr>
        <w:spacing w:after="101"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100" w:line="240" w:lineRule="auto"/>
        <w:ind w:left="-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Semnătura_____________________________________ </w:t>
      </w:r>
    </w:p>
    <w:p w:rsidR="00000000" w:rsidDel="00000000" w:rsidP="00000000" w:rsidRDefault="00000000" w:rsidRPr="00000000" w14:paraId="00000021">
      <w:pPr>
        <w:spacing w:after="100" w:line="240" w:lineRule="auto"/>
        <w:ind w:left="-5"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Ștampila (în cazul persoanelor juridice) _____________________________</w:t>
      </w:r>
    </w:p>
    <w:sectPr>
      <w:headerReference r:id="rId7" w:type="default"/>
      <w:pgSz w:h="16838" w:w="11906" w:orient="portrait"/>
      <w:pgMar w:bottom="1440" w:top="1440" w:left="1260" w:right="110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512"/>
      </w:tabs>
      <w:spacing w:after="0" w:before="0" w:line="240" w:lineRule="auto"/>
      <w:ind w:left="10" w:right="3" w:hanging="1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475460" cy="1071128"/>
          <wp:effectExtent b="0" l="0" r="0" t="0"/>
          <wp:wrapTopAndBottom distB="0" distT="0"/>
          <wp:docPr descr="A logo with a red black and yellow flag&#10;&#10;AI-generated content may be incorrect." id="1" name="image3.jpg"/>
          <a:graphic>
            <a:graphicData uri="http://schemas.openxmlformats.org/drawingml/2006/picture">
              <pic:pic>
                <pic:nvPicPr>
                  <pic:cNvPr descr="A logo with a red black and yellow flag&#10;&#10;AI-generated content may be incorrect." id="0" name="image3.jpg"/>
                  <pic:cNvPicPr preferRelativeResize="0"/>
                </pic:nvPicPr>
                <pic:blipFill>
                  <a:blip r:embed="rId1"/>
                  <a:srcRect b="0" l="0" r="0" t="0"/>
                  <a:stretch>
                    <a:fillRect/>
                  </a:stretch>
                </pic:blipFill>
                <pic:spPr>
                  <a:xfrm>
                    <a:off x="0" y="0"/>
                    <a:ext cx="1475460" cy="1071128"/>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2552545</wp:posOffset>
          </wp:positionH>
          <wp:positionV relativeFrom="paragraph">
            <wp:posOffset>276225</wp:posOffset>
          </wp:positionV>
          <wp:extent cx="953107" cy="517667"/>
          <wp:effectExtent b="0" l="0" r="0" t="0"/>
          <wp:wrapNone/>
          <wp:docPr descr="A blue and white flag with black text&#10;&#10;AI-generated content may be incorrect." id="2" name="image2.png"/>
          <a:graphic>
            <a:graphicData uri="http://schemas.openxmlformats.org/drawingml/2006/picture">
              <pic:pic>
                <pic:nvPicPr>
                  <pic:cNvPr descr="A blue and white flag with black text&#10;&#10;AI-generated content may be incorrect." id="0" name="image2.png"/>
                  <pic:cNvPicPr preferRelativeResize="0"/>
                </pic:nvPicPr>
                <pic:blipFill>
                  <a:blip r:embed="rId2"/>
                  <a:srcRect b="0" l="0" r="0" t="0"/>
                  <a:stretch>
                    <a:fillRect/>
                  </a:stretch>
                </pic:blipFill>
                <pic:spPr>
                  <a:xfrm>
                    <a:off x="0" y="0"/>
                    <a:ext cx="953107" cy="51766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4581525</wp:posOffset>
          </wp:positionH>
          <wp:positionV relativeFrom="paragraph">
            <wp:posOffset>147638</wp:posOffset>
          </wp:positionV>
          <wp:extent cx="766763" cy="766763"/>
          <wp:effectExtent b="0" l="0" r="0" t="0"/>
          <wp:wrapNone/>
          <wp:docPr descr="A logo with a black background&#10;&#10;AI-generated content may be incorrect." id="3" name="image1.png"/>
          <a:graphic>
            <a:graphicData uri="http://schemas.openxmlformats.org/drawingml/2006/picture">
              <pic:pic>
                <pic:nvPicPr>
                  <pic:cNvPr descr="A logo with a black background&#10;&#10;AI-generated content may be incorrect." id="0" name="image1.png"/>
                  <pic:cNvPicPr preferRelativeResize="0"/>
                </pic:nvPicPr>
                <pic:blipFill>
                  <a:blip r:embed="rId3"/>
                  <a:srcRect b="0" l="0" r="0" t="0"/>
                  <a:stretch>
                    <a:fillRect/>
                  </a:stretch>
                </pic:blipFill>
                <pic:spPr>
                  <a:xfrm>
                    <a:off x="0" y="0"/>
                    <a:ext cx="766763" cy="7667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lang w:val="en"/>
      </w:rPr>
    </w:rPrDefault>
    <w:pPrDefault>
      <w:pPr>
        <w:spacing w:after="3" w:line="359" w:lineRule="auto"/>
        <w:ind w:left="10" w:right="3"/>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MB6L+0k9Uz5yKfUTudGhbbxxA==">CgMxLjA4AHIhMUw5VHlRMjlIWWo2cmtrd3ViTk8xQ3FpWUVVOTFRWkhy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