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color w:val="000000"/>
        </w:rPr>
      </w:pPr>
      <w:r w:rsidDel="00000000" w:rsidR="00000000" w:rsidRPr="00000000">
        <w:rPr>
          <w:b w:val="1"/>
          <w:bCs w:val="1"/>
          <w:color w:val="000000"/>
          <w:sz w:val="36"/>
          <w:szCs w:val="36"/>
          <w:rtl w:val="0"/>
        </w:rPr>
        <w:t xml:space="preserve">TERMENI DE REFERINȚĂ (ToR)</w:t>
      </w:r>
      <w:r w:rsidDel="00000000" w:rsidR="00000000" w:rsidRPr="00000000">
        <w:rPr>
          <w:rtl w:val="0"/>
        </w:rPr>
      </w:r>
    </w:p>
    <w:p w:rsidR="00000000" w:rsidDel="00000000" w:rsidP="00000000" w:rsidRDefault="00000000" w:rsidRPr="00000000" w14:paraId="00000002">
      <w:pPr>
        <w:spacing w:after="160" w:lineRule="auto"/>
        <w:jc w:val="center"/>
        <w:rPr>
          <w:color w:val="000000"/>
        </w:rPr>
      </w:pPr>
      <w:r w:rsidDel="00000000" w:rsidR="00000000" w:rsidRPr="00000000">
        <w:rPr>
          <w:b w:val="1"/>
          <w:bCs w:val="1"/>
          <w:color w:val="000000"/>
          <w:sz w:val="24"/>
          <w:szCs w:val="24"/>
          <w:rtl w:val="0"/>
        </w:rPr>
        <w:t xml:space="preserve">Apel de selecție pentru contractarea a doi experți/traineri responsabili de elaborarea și livrarea programului de instruire și mentorat al Academiei „Agents of Change”</w:t>
      </w: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i w:val="1"/>
          <w:iCs w:val="1"/>
          <w:color w:val="666666"/>
          <w:rtl w:val="0"/>
        </w:rPr>
        <w:t xml:space="preserve">Proiect nr. 270 „Promote Social and Civic Activism among Youth” — Fundația de Binefacere Caritas Moldova</w:t>
      </w:r>
      <w:r w:rsidDel="00000000" w:rsidR="00000000" w:rsidRPr="00000000">
        <w:rPr>
          <w:rtl w:val="0"/>
        </w:rPr>
      </w:r>
    </w:p>
    <w:tbl>
      <w:tblPr>
        <w:tblStyle w:val="Table1"/>
        <w:tblW w:w="9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0"/>
        <w:gridCol w:w="7000"/>
        <w:tblGridChange w:id="0">
          <w:tblGrid>
            <w:gridCol w:w="2600"/>
            <w:gridCol w:w="7000"/>
          </w:tblGrid>
        </w:tblGridChange>
      </w:tblGrid>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04">
            <w:pPr>
              <w:rPr/>
            </w:pPr>
            <w:r w:rsidDel="00000000" w:rsidR="00000000" w:rsidRPr="00000000">
              <w:rPr>
                <w:sz w:val="10"/>
                <w:szCs w:val="10"/>
                <w:rtl w:val="0"/>
              </w:rPr>
              <w:t xml:space="preserve"> </w:t>
            </w:r>
            <w:r w:rsidDel="00000000" w:rsidR="00000000" w:rsidRPr="00000000">
              <w:rPr>
                <w:b w:val="1"/>
                <w:bCs w:val="1"/>
                <w:rtl w:val="0"/>
              </w:rPr>
              <w:t xml:space="preserve">Perioada Academiei</w:t>
            </w:r>
            <w:r w:rsidDel="00000000" w:rsidR="00000000" w:rsidRPr="00000000">
              <w:rPr>
                <w:rtl w:val="0"/>
              </w:rPr>
            </w:r>
          </w:p>
        </w:tc>
        <w:tc>
          <w:tcPr>
            <w:tcMar>
              <w:top w:w="90.0" w:type="dxa"/>
              <w:left w:w="110.0" w:type="dxa"/>
              <w:bottom w:w="90.0" w:type="dxa"/>
              <w:right w:w="110.0" w:type="dxa"/>
            </w:tcMar>
          </w:tcPr>
          <w:p w:rsidR="00000000" w:rsidDel="00000000" w:rsidP="00000000" w:rsidRDefault="00000000" w:rsidRPr="00000000" w14:paraId="00000005">
            <w:pPr>
              <w:rPr/>
            </w:pPr>
            <w:r w:rsidDel="00000000" w:rsidR="00000000" w:rsidRPr="00000000">
              <w:rPr>
                <w:color w:val="000000"/>
                <w:rtl w:val="0"/>
              </w:rPr>
              <w:t xml:space="preserve">3 zile consecutive, 27 – 29 iulie 2026 </w:t>
            </w:r>
            <w:r w:rsidDel="00000000" w:rsidR="00000000" w:rsidRPr="00000000">
              <w:rPr>
                <w:rtl w:val="0"/>
              </w:rPr>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06">
            <w:pPr>
              <w:rPr/>
            </w:pPr>
            <w:r w:rsidDel="00000000" w:rsidR="00000000" w:rsidRPr="00000000">
              <w:rPr>
                <w:b w:val="1"/>
                <w:bCs w:val="1"/>
                <w:rtl w:val="0"/>
              </w:rPr>
              <w:t xml:space="preserve">Perioada mentoratului</w:t>
            </w:r>
            <w:r w:rsidDel="00000000" w:rsidR="00000000" w:rsidRPr="00000000">
              <w:rPr>
                <w:rtl w:val="0"/>
              </w:rPr>
            </w:r>
          </w:p>
        </w:tc>
        <w:tc>
          <w:tcPr>
            <w:shd w:fill="f2f2f2" w:val="clear"/>
            <w:tcMar>
              <w:top w:w="90.0" w:type="dxa"/>
              <w:left w:w="110.0" w:type="dxa"/>
              <w:bottom w:w="90.0" w:type="dxa"/>
              <w:right w:w="110.0" w:type="dxa"/>
            </w:tcMar>
          </w:tcPr>
          <w:p w:rsidR="00000000" w:rsidDel="00000000" w:rsidP="00000000" w:rsidRDefault="00000000" w:rsidRPr="00000000" w14:paraId="00000007">
            <w:pPr>
              <w:rPr/>
            </w:pPr>
            <w:r w:rsidDel="00000000" w:rsidR="00000000" w:rsidRPr="00000000">
              <w:rPr>
                <w:color w:val="000000"/>
                <w:rtl w:val="0"/>
              </w:rPr>
              <w:t xml:space="preserve">August și Septembrie 2026, în format online</w:t>
            </w:r>
            <w:r w:rsidDel="00000000" w:rsidR="00000000" w:rsidRPr="00000000">
              <w:rPr>
                <w:rtl w:val="0"/>
              </w:rPr>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08">
            <w:pPr>
              <w:rPr/>
            </w:pPr>
            <w:r w:rsidDel="00000000" w:rsidR="00000000" w:rsidRPr="00000000">
              <w:rPr>
                <w:b w:val="1"/>
                <w:bCs w:val="1"/>
                <w:rtl w:val="0"/>
              </w:rPr>
              <w:t xml:space="preserve">Locație training</w:t>
            </w:r>
            <w:r w:rsidDel="00000000" w:rsidR="00000000" w:rsidRPr="00000000">
              <w:rPr>
                <w:rtl w:val="0"/>
              </w:rPr>
            </w:r>
          </w:p>
        </w:tc>
        <w:tc>
          <w:tcPr>
            <w:tcMar>
              <w:top w:w="90.0" w:type="dxa"/>
              <w:left w:w="110.0" w:type="dxa"/>
              <w:bottom w:w="90.0" w:type="dxa"/>
              <w:right w:w="110.0" w:type="dxa"/>
            </w:tcMar>
          </w:tcPr>
          <w:p w:rsidR="00000000" w:rsidDel="00000000" w:rsidP="00000000" w:rsidRDefault="00000000" w:rsidRPr="00000000" w14:paraId="00000009">
            <w:pPr>
              <w:rPr/>
            </w:pPr>
            <w:r w:rsidDel="00000000" w:rsidR="00000000" w:rsidRPr="00000000">
              <w:rPr>
                <w:rtl w:val="0"/>
              </w:rPr>
              <w:t xml:space="preserve">Amplasat în raza administrativă a municipiului Chișinău, orașul Vadul lui Vodă, Republica Moldova, cu adresa exactă ce urmează a fi confirmată ulterior.</w:t>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0A">
            <w:pPr>
              <w:rPr/>
            </w:pPr>
            <w:r w:rsidDel="00000000" w:rsidR="00000000" w:rsidRPr="00000000">
              <w:rPr>
                <w:b w:val="1"/>
                <w:bCs w:val="1"/>
                <w:rtl w:val="0"/>
              </w:rPr>
              <w:t xml:space="preserve">Grup țintă</w:t>
            </w:r>
            <w:r w:rsidDel="00000000" w:rsidR="00000000" w:rsidRPr="00000000">
              <w:rPr>
                <w:rtl w:val="0"/>
              </w:rPr>
            </w:r>
          </w:p>
        </w:tc>
        <w:tc>
          <w:tcPr>
            <w:shd w:fill="f2f2f2" w:val="clear"/>
            <w:tcMar>
              <w:top w:w="90.0" w:type="dxa"/>
              <w:left w:w="110.0" w:type="dxa"/>
              <w:bottom w:w="90.0" w:type="dxa"/>
              <w:right w:w="110.0" w:type="dxa"/>
            </w:tcMar>
          </w:tcPr>
          <w:p w:rsidR="00000000" w:rsidDel="00000000" w:rsidP="00000000" w:rsidRDefault="00000000" w:rsidRPr="00000000" w14:paraId="0000000B">
            <w:pPr>
              <w:rPr/>
            </w:pPr>
            <w:r w:rsidDel="00000000" w:rsidR="00000000" w:rsidRPr="00000000">
              <w:rPr>
                <w:color w:val="000000"/>
                <w:rtl w:val="0"/>
              </w:rPr>
              <w:t xml:space="preserve">42 participanți din 14 comunități (câte 2 tineri 14–17 ani + 1 facilitator adult per comunitate)</w:t>
            </w:r>
            <w:r w:rsidDel="00000000" w:rsidR="00000000" w:rsidRPr="00000000">
              <w:rPr>
                <w:rtl w:val="0"/>
              </w:rPr>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0C">
            <w:pPr>
              <w:rPr/>
            </w:pPr>
            <w:r w:rsidDel="00000000" w:rsidR="00000000" w:rsidRPr="00000000">
              <w:rPr>
                <w:b w:val="1"/>
                <w:bCs w:val="1"/>
                <w:rtl w:val="0"/>
              </w:rPr>
              <w:t xml:space="preserve">Experți căutați</w:t>
            </w:r>
            <w:r w:rsidDel="00000000" w:rsidR="00000000" w:rsidRPr="00000000">
              <w:rPr>
                <w:rtl w:val="0"/>
              </w:rPr>
            </w:r>
          </w:p>
        </w:tc>
        <w:tc>
          <w:tcPr>
            <w:tcMar>
              <w:top w:w="90.0" w:type="dxa"/>
              <w:left w:w="110.0" w:type="dxa"/>
              <w:bottom w:w="90.0" w:type="dxa"/>
              <w:right w:w="110.0" w:type="dxa"/>
            </w:tcMar>
          </w:tcPr>
          <w:p w:rsidR="00000000" w:rsidDel="00000000" w:rsidP="00000000" w:rsidRDefault="00000000" w:rsidRPr="00000000" w14:paraId="0000000D">
            <w:pPr>
              <w:rPr>
                <w:b w:val="1"/>
                <w:bCs w:val="1"/>
                <w:i w:val="1"/>
                <w:iCs w:val="1"/>
              </w:rPr>
            </w:pPr>
            <w:r w:rsidDel="00000000" w:rsidR="00000000" w:rsidRPr="00000000">
              <w:rPr>
                <w:b w:val="1"/>
                <w:bCs w:val="1"/>
                <w:i w:val="1"/>
                <w:iCs w:val="1"/>
                <w:color w:val="000000"/>
                <w:rtl w:val="0"/>
              </w:rPr>
              <w:t xml:space="preserve">2 traineri (pot aplica individual, în echipă sau ca organizație)</w:t>
            </w:r>
            <w:r w:rsidDel="00000000" w:rsidR="00000000" w:rsidRPr="00000000">
              <w:rPr>
                <w:rtl w:val="0"/>
              </w:rPr>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0E">
            <w:pPr>
              <w:rPr/>
            </w:pPr>
            <w:r w:rsidDel="00000000" w:rsidR="00000000" w:rsidRPr="00000000">
              <w:rPr>
                <w:b w:val="1"/>
                <w:bCs w:val="1"/>
                <w:rtl w:val="0"/>
              </w:rPr>
              <w:t xml:space="preserve">Termen limită ofertă</w:t>
            </w:r>
            <w:r w:rsidDel="00000000" w:rsidR="00000000" w:rsidRPr="00000000">
              <w:rPr>
                <w:rtl w:val="0"/>
              </w:rPr>
            </w:r>
          </w:p>
        </w:tc>
        <w:tc>
          <w:tcPr>
            <w:tcMar>
              <w:top w:w="90.0" w:type="dxa"/>
              <w:left w:w="110.0" w:type="dxa"/>
              <w:bottom w:w="90.0" w:type="dxa"/>
              <w:right w:w="110.0" w:type="dxa"/>
            </w:tcMar>
          </w:tcPr>
          <w:p w:rsidR="00000000" w:rsidDel="00000000" w:rsidP="00000000" w:rsidRDefault="00000000" w:rsidRPr="00000000" w14:paraId="0000000F">
            <w:pPr>
              <w:rPr>
                <w:b w:val="1"/>
                <w:bCs w:val="1"/>
              </w:rPr>
            </w:pPr>
            <w:r w:rsidDel="00000000" w:rsidR="00000000" w:rsidRPr="00000000">
              <w:rPr>
                <w:b w:val="1"/>
                <w:bCs w:val="1"/>
                <w:color w:val="000000"/>
                <w:rtl w:val="0"/>
              </w:rPr>
              <w:t xml:space="preserve">08 iulie 2026</w:t>
            </w:r>
            <w:r w:rsidDel="00000000" w:rsidR="00000000" w:rsidRPr="00000000">
              <w:rPr>
                <w:rtl w:val="0"/>
              </w:rPr>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10">
            <w:pPr>
              <w:rPr/>
            </w:pPr>
            <w:r w:rsidDel="00000000" w:rsidR="00000000" w:rsidRPr="00000000">
              <w:rPr>
                <w:b w:val="1"/>
                <w:bCs w:val="1"/>
                <w:rtl w:val="0"/>
              </w:rPr>
              <w:t xml:space="preserve">Depunere oferte</w:t>
            </w:r>
            <w:r w:rsidDel="00000000" w:rsidR="00000000" w:rsidRPr="00000000">
              <w:rPr>
                <w:rtl w:val="0"/>
              </w:rPr>
            </w:r>
          </w:p>
        </w:tc>
        <w:tc>
          <w:tcPr>
            <w:shd w:fill="f2f2f2" w:val="clear"/>
            <w:tcMar>
              <w:top w:w="90.0" w:type="dxa"/>
              <w:left w:w="110.0" w:type="dxa"/>
              <w:bottom w:w="90.0" w:type="dxa"/>
              <w:right w:w="110.0" w:type="dxa"/>
            </w:tcMar>
          </w:tcPr>
          <w:p w:rsidR="00000000" w:rsidDel="00000000" w:rsidP="00000000" w:rsidRDefault="00000000" w:rsidRPr="00000000" w14:paraId="00000011">
            <w:pPr>
              <w:rPr/>
            </w:pPr>
            <w:r w:rsidDel="00000000" w:rsidR="00000000" w:rsidRPr="00000000">
              <w:rPr>
                <w:color w:val="000000"/>
                <w:rtl w:val="0"/>
              </w:rPr>
              <w:t xml:space="preserve">În format electronic, la adresa de e-mail: </w:t>
            </w:r>
            <w:hyperlink r:id="rId7">
              <w:r w:rsidDel="00000000" w:rsidR="00000000" w:rsidRPr="00000000">
                <w:rPr>
                  <w:color w:val="0563c1"/>
                  <w:u w:val="single"/>
                  <w:rtl w:val="0"/>
                </w:rPr>
                <w:t xml:space="preserve">procurement@caritas.md</w:t>
              </w:r>
            </w:hyperlink>
            <w:r w:rsidDel="00000000" w:rsidR="00000000" w:rsidRPr="00000000">
              <w:rPr>
                <w:color w:val="000000"/>
                <w:rtl w:val="0"/>
              </w:rPr>
              <w:t xml:space="preserve">  semnate, cu semnătură electronică recunoscută conform legislației națională, / în original, printată și semnată olograf la adresa Fundația de Binefacere ”Caritas Moldova”, Mun. Chișinău, str. Gheorghe Asachi 30/1</w:t>
            </w:r>
            <w:r w:rsidDel="00000000" w:rsidR="00000000" w:rsidRPr="00000000">
              <w:rPr>
                <w:rtl w:val="0"/>
              </w:rPr>
            </w:r>
          </w:p>
        </w:tc>
      </w:tr>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12">
            <w:pPr>
              <w:rPr/>
            </w:pPr>
            <w:r w:rsidDel="00000000" w:rsidR="00000000" w:rsidRPr="00000000">
              <w:rPr>
                <w:b w:val="1"/>
                <w:bCs w:val="1"/>
                <w:rtl w:val="0"/>
              </w:rPr>
              <w:t xml:space="preserve">Clarificări</w:t>
            </w:r>
            <w:r w:rsidDel="00000000" w:rsidR="00000000" w:rsidRPr="00000000">
              <w:rPr>
                <w:rtl w:val="0"/>
              </w:rPr>
            </w:r>
          </w:p>
        </w:tc>
        <w:tc>
          <w:tcPr>
            <w:tcMar>
              <w:top w:w="90.0" w:type="dxa"/>
              <w:left w:w="110.0" w:type="dxa"/>
              <w:bottom w:w="90.0" w:type="dxa"/>
              <w:right w:w="110.0" w:type="dxa"/>
            </w:tcMar>
          </w:tcPr>
          <w:p w:rsidR="00000000" w:rsidDel="00000000" w:rsidP="00000000" w:rsidRDefault="00000000" w:rsidRPr="00000000" w14:paraId="00000013">
            <w:pPr>
              <w:rPr/>
            </w:pPr>
            <w:r w:rsidDel="00000000" w:rsidR="00000000" w:rsidRPr="00000000">
              <w:rPr>
                <w:color w:val="000000"/>
                <w:rtl w:val="0"/>
              </w:rPr>
              <w:t xml:space="preserve">procurement@caritas.md</w:t>
            </w:r>
            <w:r w:rsidDel="00000000" w:rsidR="00000000" w:rsidRPr="00000000">
              <w:rPr>
                <w:rtl w:val="0"/>
              </w:rPr>
            </w:r>
          </w:p>
        </w:tc>
      </w:tr>
    </w:tbl>
    <w:p w:rsidR="00000000" w:rsidDel="00000000" w:rsidP="00000000" w:rsidRDefault="00000000" w:rsidRPr="00000000" w14:paraId="00000014">
      <w:pPr>
        <w:pStyle w:val="Heading1"/>
        <w:spacing w:after="160" w:before="320" w:lineRule="auto"/>
        <w:rPr>
          <w:color w:val="000000"/>
        </w:rPr>
      </w:pPr>
      <w:r w:rsidDel="00000000" w:rsidR="00000000" w:rsidRPr="00000000">
        <w:rPr>
          <w:b w:val="1"/>
          <w:bCs w:val="1"/>
          <w:color w:val="000000"/>
          <w:sz w:val="26"/>
          <w:szCs w:val="26"/>
          <w:rtl w:val="0"/>
        </w:rPr>
        <w:t xml:space="preserve">1. Context General</w:t>
      </w:r>
      <w:r w:rsidDel="00000000" w:rsidR="00000000" w:rsidRPr="00000000">
        <w:rPr>
          <w:rtl w:val="0"/>
        </w:rPr>
      </w:r>
    </w:p>
    <w:p w:rsidR="00000000" w:rsidDel="00000000" w:rsidP="00000000" w:rsidRDefault="00000000" w:rsidRPr="00000000" w14:paraId="00000015">
      <w:pPr>
        <w:spacing w:after="140" w:line="300" w:lineRule="auto"/>
        <w:rPr/>
      </w:pPr>
      <w:r w:rsidDel="00000000" w:rsidR="00000000" w:rsidRPr="00000000">
        <w:rPr>
          <w:sz w:val="22"/>
          <w:szCs w:val="22"/>
          <w:rtl w:val="0"/>
        </w:rPr>
        <w:t xml:space="preserve">Fundația de Binefacere ”Caritas Moldova” este o organizație neguvernamentală care promovează valori și principii creștine — demnitatea umană, solidaritatea, compasiunea, voluntariatul, integritatea, transparența și universalitatea. Misiunea organizației constă în sprijinirea persoanelor celor mai vulnerabile, promovarea echității sociale și apărarea demnității umane, cu peste 30 de ani de experiență în Republica Moldova.</w:t>
      </w:r>
      <w:r w:rsidDel="00000000" w:rsidR="00000000" w:rsidRPr="00000000">
        <w:rPr>
          <w:rtl w:val="0"/>
        </w:rPr>
      </w:r>
    </w:p>
    <w:p w:rsidR="00000000" w:rsidDel="00000000" w:rsidP="00000000" w:rsidRDefault="00000000" w:rsidRPr="00000000" w14:paraId="00000016">
      <w:pPr>
        <w:spacing w:after="140" w:line="300" w:lineRule="auto"/>
        <w:rPr/>
      </w:pPr>
      <w:r w:rsidDel="00000000" w:rsidR="00000000" w:rsidRPr="00000000">
        <w:rPr>
          <w:sz w:val="22"/>
          <w:szCs w:val="22"/>
          <w:rtl w:val="0"/>
        </w:rPr>
        <w:t xml:space="preserve">Fundația activează pe întreg teritoriul Republicii Moldova prin Biroul Național și echipe locale în municipiul Chișinău și raioanele Ungheni, Orhei, Sîngerei, Cahul, Soroca, Ștefan Vodă, Căușeni, precum și în regiunea transnistreană.</w:t>
      </w:r>
      <w:r w:rsidDel="00000000" w:rsidR="00000000" w:rsidRPr="00000000">
        <w:rPr>
          <w:rtl w:val="0"/>
        </w:rPr>
      </w:r>
    </w:p>
    <w:p w:rsidR="00000000" w:rsidDel="00000000" w:rsidP="00000000" w:rsidRDefault="00000000" w:rsidRPr="00000000" w14:paraId="00000017">
      <w:pPr>
        <w:spacing w:after="140" w:line="300" w:lineRule="auto"/>
        <w:rPr/>
      </w:pPr>
      <w:r w:rsidDel="00000000" w:rsidR="00000000" w:rsidRPr="00000000">
        <w:rPr>
          <w:sz w:val="22"/>
          <w:szCs w:val="22"/>
          <w:rtl w:val="0"/>
        </w:rPr>
        <w:t xml:space="preserve">Proiectul „Promote Social and Civic Activism among Youth” își propune să dezvolte competențele civice și de leadership ale tinerilor, să încurajeze participarea acestora în viața comunității și să susțină inițiative locale conduse de tineri. În cadrul proiectului, tinerii participă la activități de educație civică, leadership, media literacy, combatere a dezinformării, mentorat și advocacy local, iar în comunitățile selectate sunt susținute grupuri locale de tineri printr-o componentă de subgrantare pentru inițiative și campanii locale.</w:t>
      </w:r>
      <w:r w:rsidDel="00000000" w:rsidR="00000000" w:rsidRPr="00000000">
        <w:rPr>
          <w:rtl w:val="0"/>
        </w:rPr>
      </w:r>
    </w:p>
    <w:p w:rsidR="00000000" w:rsidDel="00000000" w:rsidP="00000000" w:rsidRDefault="00000000" w:rsidRPr="00000000" w14:paraId="00000018">
      <w:pPr>
        <w:spacing w:after="140" w:line="300" w:lineRule="auto"/>
        <w:rPr/>
      </w:pPr>
      <w:r w:rsidDel="00000000" w:rsidR="00000000" w:rsidRPr="00000000">
        <w:rPr>
          <w:sz w:val="22"/>
          <w:szCs w:val="22"/>
          <w:rtl w:val="0"/>
        </w:rPr>
        <w:t xml:space="preserve">Prima activitate a proiectului este organizarea Academiei „Agents of Change”, un program intensiv de instruire desfășurat pe parcursul a trei zile, destinat unui grup de 42 de participanți din cele 14 comunități implicate în proiect. Academia urmărește dezvoltarea cunoștințelor și competențelor participanților în domenii precum participarea civică și democratică, leadershipul, advocacy-ul, combaterea dezinformării și implicarea activă în procesul decizional. După finalizarea Academiei, participanții vor derula activități de advocacy în comunitatea proprie, iar facilitatorii adulți vor deveni mentori pentru grupurile locale de tineri, cu sprijinul trainerilor contractați, în perioada august–septembrie.</w:t>
      </w:r>
      <w:r w:rsidDel="00000000" w:rsidR="00000000" w:rsidRPr="00000000">
        <w:rPr>
          <w:rtl w:val="0"/>
        </w:rPr>
      </w:r>
    </w:p>
    <w:p w:rsidR="00000000" w:rsidDel="00000000" w:rsidP="00000000" w:rsidRDefault="00000000" w:rsidRPr="00000000" w14:paraId="00000019">
      <w:pPr>
        <w:spacing w:after="140" w:line="300" w:lineRule="auto"/>
        <w:rPr/>
      </w:pPr>
      <w:r w:rsidDel="00000000" w:rsidR="00000000" w:rsidRPr="00000000">
        <w:rPr>
          <w:sz w:val="22"/>
          <w:szCs w:val="22"/>
          <w:rtl w:val="0"/>
        </w:rPr>
        <w:t xml:space="preserve">În acest scop, Caritas Moldova lansează prezentul apel pentru selectarea a doi experți/traineri care vor elabora și livra programul de instruire al Academiei „Agents of Change” și vor asigura mentoratul grupurilor locale de tineri.</w:t>
      </w:r>
      <w:r w:rsidDel="00000000" w:rsidR="00000000" w:rsidRPr="00000000">
        <w:rPr>
          <w:rtl w:val="0"/>
        </w:rPr>
      </w:r>
    </w:p>
    <w:p w:rsidR="00000000" w:rsidDel="00000000" w:rsidP="00000000" w:rsidRDefault="00000000" w:rsidRPr="00000000" w14:paraId="0000001A">
      <w:pPr>
        <w:pStyle w:val="Heading1"/>
        <w:spacing w:after="160" w:before="320" w:lineRule="auto"/>
        <w:rPr>
          <w:color w:val="000000"/>
        </w:rPr>
      </w:pPr>
      <w:r w:rsidDel="00000000" w:rsidR="00000000" w:rsidRPr="00000000">
        <w:rPr>
          <w:b w:val="1"/>
          <w:bCs w:val="1"/>
          <w:color w:val="000000"/>
          <w:sz w:val="26"/>
          <w:szCs w:val="26"/>
          <w:rtl w:val="0"/>
        </w:rPr>
        <w:t xml:space="preserve">2. Obiectul achiziției</w:t>
      </w:r>
      <w:r w:rsidDel="00000000" w:rsidR="00000000" w:rsidRPr="00000000">
        <w:rPr>
          <w:rtl w:val="0"/>
        </w:rPr>
      </w:r>
    </w:p>
    <w:p w:rsidR="00000000" w:rsidDel="00000000" w:rsidP="00000000" w:rsidRDefault="00000000" w:rsidRPr="00000000" w14:paraId="0000001B">
      <w:pPr>
        <w:spacing w:after="140" w:line="300" w:lineRule="auto"/>
        <w:rPr>
          <w:b w:val="1"/>
          <w:bCs w:val="1"/>
        </w:rPr>
      </w:pPr>
      <w:r w:rsidDel="00000000" w:rsidR="00000000" w:rsidRPr="00000000">
        <w:rPr>
          <w:b w:val="1"/>
          <w:bCs w:val="1"/>
          <w:sz w:val="22"/>
          <w:szCs w:val="22"/>
          <w:rtl w:val="0"/>
        </w:rPr>
        <w:t xml:space="preserve">Caritas Moldova intenționează să contracteze doi experți/traineri pentru prestarea următoarelor servicii:</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elaborarea și livrarea programului de instruire al Academiei „Agents of Change” (3 zile, 27 – 29 iulie 2026), pentru un grup de 42 de tineri și facilitatori din 14 comunități;</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furnizarea programului de mentorat pentru grupurile locale de tineri din cele 14 comunități, în perioada august - septembrie 2026.</w:t>
      </w:r>
      <w:r w:rsidDel="00000000" w:rsidR="00000000" w:rsidRPr="00000000">
        <w:rPr>
          <w:rtl w:val="0"/>
        </w:rPr>
      </w:r>
    </w:p>
    <w:p w:rsidR="00000000" w:rsidDel="00000000" w:rsidP="00000000" w:rsidRDefault="00000000" w:rsidRPr="00000000" w14:paraId="0000001E">
      <w:pPr>
        <w:pStyle w:val="Heading1"/>
        <w:spacing w:after="160" w:before="320" w:lineRule="auto"/>
        <w:rPr>
          <w:b w:val="1"/>
          <w:bCs w:val="1"/>
          <w:color w:val="000000"/>
        </w:rPr>
      </w:pPr>
      <w:r w:rsidDel="00000000" w:rsidR="00000000" w:rsidRPr="00000000">
        <w:rPr>
          <w:b w:val="1"/>
          <w:bCs w:val="1"/>
          <w:color w:val="000000"/>
          <w:sz w:val="26"/>
          <w:szCs w:val="26"/>
          <w:rtl w:val="0"/>
        </w:rPr>
        <w:t xml:space="preserve">3. Obiectivul general</w:t>
      </w:r>
      <w:r w:rsidDel="00000000" w:rsidR="00000000" w:rsidRPr="00000000">
        <w:rPr>
          <w:rtl w:val="0"/>
        </w:rPr>
      </w:r>
    </w:p>
    <w:p w:rsidR="00000000" w:rsidDel="00000000" w:rsidP="00000000" w:rsidRDefault="00000000" w:rsidRPr="00000000" w14:paraId="0000001F">
      <w:pPr>
        <w:spacing w:after="140" w:line="300" w:lineRule="auto"/>
        <w:rPr/>
      </w:pPr>
      <w:r w:rsidDel="00000000" w:rsidR="00000000" w:rsidRPr="00000000">
        <w:rPr>
          <w:sz w:val="22"/>
          <w:szCs w:val="22"/>
          <w:rtl w:val="0"/>
        </w:rPr>
        <w:t xml:space="preserve">Selectarea a doi experți/traineri care vor elabora și facilita programul de instruire destinat participanților Academiei „Agents of Change”, desfășurat pe parcursul a 3 zile consecutive în data de </w:t>
      </w:r>
      <w:r w:rsidDel="00000000" w:rsidR="00000000" w:rsidRPr="00000000">
        <w:rPr>
          <w:sz w:val="22"/>
          <w:szCs w:val="22"/>
          <w:u w:val="single"/>
          <w:rtl w:val="0"/>
        </w:rPr>
        <w:t xml:space="preserve">27 - 29 iulie 2026</w:t>
      </w:r>
      <w:r w:rsidDel="00000000" w:rsidR="00000000" w:rsidRPr="00000000">
        <w:rPr>
          <w:sz w:val="22"/>
          <w:szCs w:val="22"/>
          <w:rtl w:val="0"/>
        </w:rPr>
        <w:t xml:space="preserve">, și care vor susține ulterior inițiativele grupurilor locale de tineri din cele 14 comunități participante în proiect, în perioada august – septembrie 2026.</w:t>
      </w:r>
      <w:r w:rsidDel="00000000" w:rsidR="00000000" w:rsidRPr="00000000">
        <w:rPr>
          <w:rtl w:val="0"/>
        </w:rPr>
      </w:r>
    </w:p>
    <w:p w:rsidR="00000000" w:rsidDel="00000000" w:rsidP="00000000" w:rsidRDefault="00000000" w:rsidRPr="00000000" w14:paraId="00000020">
      <w:pPr>
        <w:pStyle w:val="Heading1"/>
        <w:spacing w:after="160" w:before="320" w:lineRule="auto"/>
        <w:rPr>
          <w:b w:val="1"/>
          <w:bCs w:val="1"/>
          <w:color w:val="000000"/>
        </w:rPr>
      </w:pPr>
      <w:r w:rsidDel="00000000" w:rsidR="00000000" w:rsidRPr="00000000">
        <w:rPr>
          <w:b w:val="1"/>
          <w:bCs w:val="1"/>
          <w:color w:val="000000"/>
          <w:sz w:val="26"/>
          <w:szCs w:val="26"/>
          <w:rtl w:val="0"/>
        </w:rPr>
        <w:t xml:space="preserve">4. Obiective specifice</w:t>
      </w:r>
      <w:r w:rsidDel="00000000" w:rsidR="00000000" w:rsidRPr="00000000">
        <w:rPr>
          <w:rtl w:val="0"/>
        </w:rPr>
      </w:r>
    </w:p>
    <w:p w:rsidR="00000000" w:rsidDel="00000000" w:rsidP="00000000" w:rsidRDefault="00000000" w:rsidRPr="00000000" w14:paraId="00000021">
      <w:pPr>
        <w:pStyle w:val="Heading1"/>
        <w:spacing w:after="160" w:before="320" w:lineRule="auto"/>
        <w:rPr>
          <w:color w:val="000000"/>
          <w:sz w:val="22"/>
          <w:szCs w:val="22"/>
        </w:rPr>
      </w:pPr>
      <w:r w:rsidDel="00000000" w:rsidR="00000000" w:rsidRPr="00000000">
        <w:rPr>
          <w:color w:val="000000"/>
          <w:sz w:val="22"/>
          <w:szCs w:val="22"/>
          <w:rtl w:val="0"/>
        </w:rPr>
        <w:t xml:space="preserve">Obiective specifice</w:t>
      </w:r>
    </w:p>
    <w:p w:rsidR="00000000" w:rsidDel="00000000" w:rsidP="00000000" w:rsidRDefault="00000000" w:rsidRPr="00000000" w14:paraId="00000022">
      <w:pPr>
        <w:pStyle w:val="Heading1"/>
        <w:spacing w:after="160" w:before="320" w:lineRule="auto"/>
        <w:rPr>
          <w:color w:val="000000"/>
          <w:sz w:val="22"/>
          <w:szCs w:val="22"/>
        </w:rPr>
      </w:pPr>
      <w:r w:rsidDel="00000000" w:rsidR="00000000" w:rsidRPr="00000000">
        <w:rPr>
          <w:color w:val="000000"/>
          <w:sz w:val="22"/>
          <w:szCs w:val="22"/>
          <w:rtl w:val="0"/>
        </w:rPr>
        <w:t xml:space="preserve">Trainerii selectați vor contribui la realizarea următoarelor obiective specifice:</w:t>
      </w:r>
    </w:p>
    <w:p w:rsidR="00000000" w:rsidDel="00000000" w:rsidP="00000000" w:rsidRDefault="00000000" w:rsidRPr="00000000" w14:paraId="00000023">
      <w:pPr>
        <w:pStyle w:val="Heading1"/>
        <w:spacing w:after="160" w:before="320" w:lineRule="auto"/>
        <w:rPr>
          <w:color w:val="000000"/>
          <w:sz w:val="22"/>
          <w:szCs w:val="22"/>
        </w:rPr>
      </w:pPr>
      <w:r w:rsidDel="00000000" w:rsidR="00000000" w:rsidRPr="00000000">
        <w:rPr>
          <w:color w:val="000000"/>
          <w:sz w:val="22"/>
          <w:szCs w:val="22"/>
          <w:rtl w:val="0"/>
        </w:rPr>
        <w:t xml:space="preserve">dezvoltarea competențelor tinerilor în domeniul participării civice și al inițiativelor comunitare; </w:t>
      </w:r>
    </w:p>
    <w:p w:rsidR="00000000" w:rsidDel="00000000" w:rsidP="00000000" w:rsidRDefault="00000000" w:rsidRPr="00000000" w14:paraId="00000024">
      <w:pPr>
        <w:pStyle w:val="Heading1"/>
        <w:spacing w:after="160" w:before="320" w:lineRule="auto"/>
        <w:rPr>
          <w:color w:val="000000"/>
          <w:sz w:val="22"/>
          <w:szCs w:val="22"/>
        </w:rPr>
      </w:pPr>
      <w:r w:rsidDel="00000000" w:rsidR="00000000" w:rsidRPr="00000000">
        <w:rPr>
          <w:color w:val="000000"/>
          <w:sz w:val="22"/>
          <w:szCs w:val="22"/>
          <w:rtl w:val="0"/>
        </w:rPr>
        <w:t xml:space="preserve">creșterea capacității participanților de a identifica problemele comunitare și de a formula soluții aplicate; </w:t>
      </w:r>
    </w:p>
    <w:p w:rsidR="00000000" w:rsidDel="00000000" w:rsidP="00000000" w:rsidRDefault="00000000" w:rsidRPr="00000000" w14:paraId="00000025">
      <w:pPr>
        <w:pStyle w:val="Heading1"/>
        <w:spacing w:after="160" w:before="320" w:lineRule="auto"/>
        <w:rPr>
          <w:color w:val="000000"/>
          <w:sz w:val="22"/>
          <w:szCs w:val="22"/>
        </w:rPr>
      </w:pPr>
      <w:r w:rsidDel="00000000" w:rsidR="00000000" w:rsidRPr="00000000">
        <w:rPr>
          <w:color w:val="000000"/>
          <w:sz w:val="22"/>
          <w:szCs w:val="22"/>
          <w:rtl w:val="0"/>
        </w:rPr>
        <w:t xml:space="preserve">consolidarea abilităților practice de advocacy prin metode experiențiale și simulări; </w:t>
      </w:r>
    </w:p>
    <w:p w:rsidR="00000000" w:rsidDel="00000000" w:rsidP="00000000" w:rsidRDefault="00000000" w:rsidRPr="00000000" w14:paraId="00000026">
      <w:pPr>
        <w:pStyle w:val="Heading1"/>
        <w:spacing w:after="160" w:before="320" w:lineRule="auto"/>
        <w:rPr>
          <w:color w:val="000000"/>
          <w:sz w:val="22"/>
          <w:szCs w:val="22"/>
        </w:rPr>
      </w:pPr>
      <w:r w:rsidDel="00000000" w:rsidR="00000000" w:rsidRPr="00000000">
        <w:rPr>
          <w:color w:val="000000"/>
          <w:sz w:val="22"/>
          <w:szCs w:val="22"/>
          <w:rtl w:val="0"/>
        </w:rPr>
        <w:t xml:space="preserve">îmbunătățirea capacității de planificare și implementare a inițiativelor locale de către grupurile de tineri; </w:t>
      </w:r>
    </w:p>
    <w:p w:rsidR="00000000" w:rsidDel="00000000" w:rsidP="00000000" w:rsidRDefault="00000000" w:rsidRPr="00000000" w14:paraId="00000027">
      <w:pPr>
        <w:pStyle w:val="Heading1"/>
        <w:spacing w:after="160" w:before="320" w:lineRule="auto"/>
        <w:rPr>
          <w:color w:val="000000"/>
          <w:sz w:val="22"/>
          <w:szCs w:val="22"/>
        </w:rPr>
      </w:pPr>
      <w:r w:rsidDel="00000000" w:rsidR="00000000" w:rsidRPr="00000000">
        <w:rPr>
          <w:color w:val="000000"/>
          <w:sz w:val="22"/>
          <w:szCs w:val="22"/>
          <w:rtl w:val="0"/>
        </w:rPr>
        <w:t xml:space="preserve">dezvoltarea competențelor de lucru în echipă și colaborare în cadrul grupurilor locale; </w:t>
      </w:r>
    </w:p>
    <w:p w:rsidR="00000000" w:rsidDel="00000000" w:rsidP="00000000" w:rsidRDefault="00000000" w:rsidRPr="00000000" w14:paraId="00000028">
      <w:pPr>
        <w:pStyle w:val="Heading1"/>
        <w:spacing w:after="160" w:before="320" w:lineRule="auto"/>
        <w:rPr>
          <w:color w:val="000000"/>
          <w:sz w:val="22"/>
          <w:szCs w:val="22"/>
        </w:rPr>
      </w:pPr>
      <w:r w:rsidDel="00000000" w:rsidR="00000000" w:rsidRPr="00000000">
        <w:rPr>
          <w:color w:val="000000"/>
          <w:sz w:val="22"/>
          <w:szCs w:val="22"/>
          <w:rtl w:val="0"/>
        </w:rPr>
        <w:t xml:space="preserve">susținerea procesului de mentorat pentru facilitarea transformării ideilor în planuri de acțiune viabile; </w:t>
      </w:r>
    </w:p>
    <w:p w:rsidR="00000000" w:rsidDel="00000000" w:rsidP="00000000" w:rsidRDefault="00000000" w:rsidRPr="00000000" w14:paraId="00000029">
      <w:pPr>
        <w:pStyle w:val="Heading1"/>
        <w:spacing w:after="160" w:before="320" w:lineRule="auto"/>
        <w:rPr>
          <w:color w:val="000000"/>
          <w:sz w:val="22"/>
          <w:szCs w:val="22"/>
        </w:rPr>
      </w:pPr>
      <w:r w:rsidDel="00000000" w:rsidR="00000000" w:rsidRPr="00000000">
        <w:rPr>
          <w:color w:val="000000"/>
          <w:sz w:val="22"/>
          <w:szCs w:val="22"/>
          <w:rtl w:val="0"/>
        </w:rPr>
        <w:t xml:space="preserve">sprijinirea inițierii și dezvoltării campaniilor de advocacy la nivel comunitar; </w:t>
      </w:r>
    </w:p>
    <w:p w:rsidR="00000000" w:rsidDel="00000000" w:rsidP="00000000" w:rsidRDefault="00000000" w:rsidRPr="00000000" w14:paraId="0000002A">
      <w:pPr>
        <w:pStyle w:val="Heading1"/>
        <w:spacing w:after="160" w:before="320" w:lineRule="auto"/>
        <w:rPr>
          <w:color w:val="000000"/>
          <w:sz w:val="22"/>
          <w:szCs w:val="22"/>
        </w:rPr>
      </w:pPr>
      <w:r w:rsidDel="00000000" w:rsidR="00000000" w:rsidRPr="00000000">
        <w:rPr>
          <w:color w:val="000000"/>
          <w:sz w:val="22"/>
          <w:szCs w:val="22"/>
          <w:rtl w:val="0"/>
        </w:rPr>
        <w:t xml:space="preserve">contribuția la implementarea inițiativelor locale finanțate prin mecanismul de subgrantare.</w:t>
      </w:r>
    </w:p>
    <w:p w:rsidR="00000000" w:rsidDel="00000000" w:rsidP="00000000" w:rsidRDefault="00000000" w:rsidRPr="00000000" w14:paraId="0000002B">
      <w:pPr>
        <w:pStyle w:val="Heading1"/>
        <w:spacing w:after="160" w:before="320" w:lineRule="auto"/>
        <w:rPr>
          <w:color w:val="000000"/>
        </w:rPr>
      </w:pPr>
      <w:r w:rsidDel="00000000" w:rsidR="00000000" w:rsidRPr="00000000">
        <w:rPr>
          <w:b w:val="1"/>
          <w:bCs w:val="1"/>
          <w:color w:val="000000"/>
          <w:sz w:val="26"/>
          <w:szCs w:val="26"/>
          <w:rtl w:val="0"/>
        </w:rPr>
        <w:t xml:space="preserve">5. Domenii tematice</w:t>
      </w:r>
      <w:r w:rsidDel="00000000" w:rsidR="00000000" w:rsidRPr="00000000">
        <w:rPr>
          <w:rtl w:val="0"/>
        </w:rPr>
      </w:r>
    </w:p>
    <w:p w:rsidR="00000000" w:rsidDel="00000000" w:rsidP="00000000" w:rsidRDefault="00000000" w:rsidRPr="00000000" w14:paraId="0000002C">
      <w:pPr>
        <w:spacing w:after="140" w:line="300" w:lineRule="auto"/>
        <w:rPr/>
      </w:pPr>
      <w:r w:rsidDel="00000000" w:rsidR="00000000" w:rsidRPr="00000000">
        <w:rPr>
          <w:sz w:val="22"/>
          <w:szCs w:val="22"/>
          <w:rtl w:val="0"/>
        </w:rPr>
        <w:t xml:space="preserve">Programul de formare va include, fără a se limita la:</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participare civică și implicarea activă a tinerilor în viața comunității;</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advocacy și influențarea proceselor decizionale la nivel local;</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identificarea și analiza problemelor comunitare;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elaborarea și implementarea inițiativelor civice și a campaniilor de advocacy;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comunicare publică, dezvoltarea mesajelor și relaționarea cu autoritățile și alți actori relevanți;</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educație media, gândire critică și combaterea dezinformării;</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lucrul în echipă, facilitarea proceselor participative și mobilizarea voluntarilor;</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planificarea activităților comunitare și managementul proiectelor de mici dimensiuni.</w:t>
      </w:r>
      <w:r w:rsidDel="00000000" w:rsidR="00000000" w:rsidRPr="00000000">
        <w:rPr>
          <w:rtl w:val="0"/>
        </w:rPr>
      </w:r>
    </w:p>
    <w:p w:rsidR="00000000" w:rsidDel="00000000" w:rsidP="00000000" w:rsidRDefault="00000000" w:rsidRPr="00000000" w14:paraId="00000035">
      <w:pPr>
        <w:pStyle w:val="Heading1"/>
        <w:spacing w:after="160" w:before="320" w:lineRule="auto"/>
        <w:rPr>
          <w:b w:val="1"/>
          <w:bCs w:val="1"/>
          <w:color w:val="000000"/>
        </w:rPr>
      </w:pPr>
      <w:r w:rsidDel="00000000" w:rsidR="00000000" w:rsidRPr="00000000">
        <w:rPr>
          <w:b w:val="1"/>
          <w:bCs w:val="1"/>
          <w:color w:val="000000"/>
          <w:sz w:val="26"/>
          <w:szCs w:val="26"/>
          <w:rtl w:val="0"/>
        </w:rPr>
        <w:t xml:space="preserve">6. Aria de implementare și perioada de desfășurare</w:t>
      </w:r>
      <w:r w:rsidDel="00000000" w:rsidR="00000000" w:rsidRPr="00000000">
        <w:rPr>
          <w:rtl w:val="0"/>
        </w:rPr>
      </w:r>
    </w:p>
    <w:p w:rsidR="00000000" w:rsidDel="00000000" w:rsidP="00000000" w:rsidRDefault="00000000" w:rsidRPr="00000000" w14:paraId="00000036">
      <w:pPr>
        <w:spacing w:after="140" w:line="300" w:lineRule="auto"/>
        <w:rPr>
          <w:sz w:val="22"/>
          <w:szCs w:val="22"/>
        </w:rPr>
      </w:pPr>
      <w:r w:rsidDel="00000000" w:rsidR="00000000" w:rsidRPr="00000000">
        <w:rPr>
          <w:sz w:val="22"/>
          <w:szCs w:val="22"/>
          <w:rtl w:val="0"/>
        </w:rPr>
        <w:t xml:space="preserve">Academia „Agents of Change” va fi organizată în </w:t>
      </w:r>
      <w:r w:rsidDel="00000000" w:rsidR="00000000" w:rsidRPr="00000000">
        <w:rPr>
          <w:rtl w:val="0"/>
        </w:rPr>
        <w:t xml:space="preserve">raza administrativă a municipiului Chișinău, orașul Vadul lui Vodă, Republica Moldova, cu adresa exactă ce urmează a fi confirmată ulterior</w:t>
      </w:r>
      <w:r w:rsidDel="00000000" w:rsidR="00000000" w:rsidRPr="00000000">
        <w:rPr>
          <w:sz w:val="22"/>
          <w:szCs w:val="22"/>
          <w:rtl w:val="0"/>
        </w:rPr>
        <w:t xml:space="preserve">, pe parcursul a 3 zile consecutive, în data de 27-29 iulie 2026. </w:t>
      </w:r>
    </w:p>
    <w:p w:rsidR="00000000" w:rsidDel="00000000" w:rsidP="00000000" w:rsidRDefault="00000000" w:rsidRPr="00000000" w14:paraId="00000037">
      <w:pPr>
        <w:spacing w:after="140" w:line="300" w:lineRule="auto"/>
        <w:rPr/>
      </w:pPr>
      <w:r w:rsidDel="00000000" w:rsidR="00000000" w:rsidRPr="00000000">
        <w:rPr>
          <w:sz w:val="22"/>
          <w:szCs w:val="22"/>
          <w:rtl w:val="0"/>
        </w:rPr>
        <w:t xml:space="preserve">Programul de mentorat va fi implementat în format online, în perioada august – septembrie 2026.</w:t>
      </w:r>
      <w:r w:rsidDel="00000000" w:rsidR="00000000" w:rsidRPr="00000000">
        <w:rPr>
          <w:rtl w:val="0"/>
        </w:rPr>
      </w:r>
    </w:p>
    <w:p w:rsidR="00000000" w:rsidDel="00000000" w:rsidP="00000000" w:rsidRDefault="00000000" w:rsidRPr="00000000" w14:paraId="00000038">
      <w:pPr>
        <w:pStyle w:val="Heading1"/>
        <w:spacing w:after="160" w:before="320" w:lineRule="auto"/>
        <w:rPr>
          <w:b w:val="1"/>
          <w:bCs w:val="1"/>
          <w:color w:val="000000"/>
        </w:rPr>
      </w:pPr>
      <w:r w:rsidDel="00000000" w:rsidR="00000000" w:rsidRPr="00000000">
        <w:rPr>
          <w:b w:val="1"/>
          <w:bCs w:val="1"/>
          <w:color w:val="000000"/>
          <w:sz w:val="26"/>
          <w:szCs w:val="26"/>
          <w:rtl w:val="0"/>
        </w:rPr>
        <w:t xml:space="preserve">7. Grup țintă</w:t>
      </w:r>
      <w:r w:rsidDel="00000000" w:rsidR="00000000" w:rsidRPr="00000000">
        <w:rPr>
          <w:rtl w:val="0"/>
        </w:rPr>
      </w:r>
    </w:p>
    <w:p w:rsidR="00000000" w:rsidDel="00000000" w:rsidP="00000000" w:rsidRDefault="00000000" w:rsidRPr="00000000" w14:paraId="00000039">
      <w:pPr>
        <w:spacing w:after="140" w:line="300" w:lineRule="auto"/>
        <w:rPr/>
      </w:pPr>
      <w:r w:rsidDel="00000000" w:rsidR="00000000" w:rsidRPr="00000000">
        <w:rPr>
          <w:sz w:val="22"/>
          <w:szCs w:val="22"/>
          <w:rtl w:val="0"/>
        </w:rPr>
        <w:t xml:space="preserve">Programul este destinat unui număr de 42 de participanți, câte 3 reprezentanți din fiecare dintre cele 14 comunități implicate în proiect. Din fiecare comunitate vor participa: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doi tineri cu vârsta cuprinsă între 14 și 17 ani;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 lider/facilitator local cu vârsta de peste 18 ani.</w:t>
      </w:r>
      <w:r w:rsidDel="00000000" w:rsidR="00000000" w:rsidRPr="00000000">
        <w:rPr>
          <w:rtl w:val="0"/>
        </w:rPr>
      </w:r>
    </w:p>
    <w:p w:rsidR="00000000" w:rsidDel="00000000" w:rsidP="00000000" w:rsidRDefault="00000000" w:rsidRPr="00000000" w14:paraId="0000003C">
      <w:pPr>
        <w:spacing w:after="140" w:line="300" w:lineRule="auto"/>
        <w:rPr/>
      </w:pPr>
      <w:r w:rsidDel="00000000" w:rsidR="00000000" w:rsidRPr="00000000">
        <w:rPr>
          <w:sz w:val="22"/>
          <w:szCs w:val="22"/>
          <w:rtl w:val="0"/>
        </w:rPr>
        <w:t xml:space="preserve">Ulterior Academiei, participanții vor realiza sesiuni de follow-up la nivel de comunitate, vor coordona grupurile locale de tineri și vor beneficia de mentorat pentru dezvoltarea și implementarea inițiativelor civice și a campaniilor de advocacy.</w:t>
      </w:r>
      <w:r w:rsidDel="00000000" w:rsidR="00000000" w:rsidRPr="00000000">
        <w:rPr>
          <w:rtl w:val="0"/>
        </w:rPr>
      </w:r>
    </w:p>
    <w:p w:rsidR="00000000" w:rsidDel="00000000" w:rsidP="00000000" w:rsidRDefault="00000000" w:rsidRPr="00000000" w14:paraId="0000003D">
      <w:pPr>
        <w:pStyle w:val="Heading1"/>
        <w:spacing w:after="160" w:before="320" w:lineRule="auto"/>
        <w:rPr>
          <w:color w:val="000000"/>
        </w:rPr>
      </w:pPr>
      <w:r w:rsidDel="00000000" w:rsidR="00000000" w:rsidRPr="00000000">
        <w:rPr>
          <w:b w:val="1"/>
          <w:bCs w:val="1"/>
          <w:color w:val="000000"/>
          <w:sz w:val="26"/>
          <w:szCs w:val="26"/>
          <w:rtl w:val="0"/>
        </w:rPr>
        <w:t xml:space="preserve">8. Durata și etapele de livrare</w:t>
      </w:r>
      <w:r w:rsidDel="00000000" w:rsidR="00000000" w:rsidRPr="00000000">
        <w:rPr>
          <w:rtl w:val="0"/>
        </w:rPr>
      </w:r>
    </w:p>
    <w:p w:rsidR="00000000" w:rsidDel="00000000" w:rsidP="00000000" w:rsidRDefault="00000000" w:rsidRPr="00000000" w14:paraId="0000003E">
      <w:pPr>
        <w:spacing w:after="80" w:line="280" w:lineRule="auto"/>
        <w:rPr>
          <w:sz w:val="22"/>
          <w:szCs w:val="22"/>
        </w:rPr>
      </w:pPr>
      <w:r w:rsidDel="00000000" w:rsidR="00000000" w:rsidRPr="00000000">
        <w:rPr>
          <w:b w:val="1"/>
          <w:bCs w:val="1"/>
          <w:sz w:val="22"/>
          <w:szCs w:val="22"/>
          <w:rtl w:val="0"/>
        </w:rPr>
        <w:t xml:space="preserve">Perioada de implementare:</w:t>
      </w:r>
      <w:r w:rsidDel="00000000" w:rsidR="00000000" w:rsidRPr="00000000">
        <w:rPr>
          <w:sz w:val="22"/>
          <w:szCs w:val="22"/>
          <w:rtl w:val="0"/>
        </w:rPr>
        <w:t xml:space="preserve"> iulie – septembrie 2026</w:t>
      </w:r>
    </w:p>
    <w:tbl>
      <w:tblPr>
        <w:tblStyle w:val="Table2"/>
        <w:tblW w:w="96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4"/>
        <w:gridCol w:w="2521"/>
        <w:gridCol w:w="2327"/>
        <w:gridCol w:w="2424"/>
        <w:tblGridChange w:id="0">
          <w:tblGrid>
            <w:gridCol w:w="2424"/>
            <w:gridCol w:w="2521"/>
            <w:gridCol w:w="2327"/>
            <w:gridCol w:w="2424"/>
          </w:tblGrid>
        </w:tblGridChange>
      </w:tblGrid>
      <w:tr>
        <w:trPr>
          <w:cantSplit w:val="0"/>
          <w:tblHeader w:val="0"/>
        </w:trPr>
        <w:tc>
          <w:tcPr>
            <w:vAlign w:val="center"/>
          </w:tcPr>
          <w:p w:rsidR="00000000" w:rsidDel="00000000" w:rsidP="00000000" w:rsidRDefault="00000000" w:rsidRPr="00000000" w14:paraId="0000003F">
            <w:pPr>
              <w:jc w:val="center"/>
              <w:rPr>
                <w:b w:val="1"/>
                <w:bCs w:val="1"/>
              </w:rPr>
            </w:pPr>
            <w:r w:rsidDel="00000000" w:rsidR="00000000" w:rsidRPr="00000000">
              <w:rPr>
                <w:b w:val="1"/>
                <w:bCs w:val="1"/>
                <w:rtl w:val="0"/>
              </w:rPr>
              <w:t xml:space="preserve">Etapă</w:t>
            </w:r>
          </w:p>
        </w:tc>
        <w:tc>
          <w:tcPr>
            <w:vAlign w:val="center"/>
          </w:tcPr>
          <w:p w:rsidR="00000000" w:rsidDel="00000000" w:rsidP="00000000" w:rsidRDefault="00000000" w:rsidRPr="00000000" w14:paraId="00000040">
            <w:pPr>
              <w:spacing w:after="80" w:line="280" w:lineRule="auto"/>
              <w:jc w:val="center"/>
              <w:rPr>
                <w:b w:val="1"/>
                <w:bCs w:val="1"/>
              </w:rPr>
            </w:pPr>
            <w:r w:rsidDel="00000000" w:rsidR="00000000" w:rsidRPr="00000000">
              <w:rPr>
                <w:b w:val="1"/>
                <w:bCs w:val="1"/>
                <w:rtl w:val="0"/>
              </w:rPr>
              <w:t xml:space="preserve">Perioada</w:t>
            </w:r>
          </w:p>
        </w:tc>
        <w:tc>
          <w:tcPr>
            <w:vAlign w:val="center"/>
          </w:tcPr>
          <w:p w:rsidR="00000000" w:rsidDel="00000000" w:rsidP="00000000" w:rsidRDefault="00000000" w:rsidRPr="00000000" w14:paraId="00000041">
            <w:pPr>
              <w:spacing w:after="80" w:line="280" w:lineRule="auto"/>
              <w:jc w:val="center"/>
              <w:rPr>
                <w:b w:val="1"/>
                <w:bCs w:val="1"/>
              </w:rPr>
            </w:pPr>
            <w:r w:rsidDel="00000000" w:rsidR="00000000" w:rsidRPr="00000000">
              <w:rPr>
                <w:b w:val="1"/>
                <w:bCs w:val="1"/>
                <w:rtl w:val="0"/>
              </w:rPr>
              <w:t xml:space="preserve">Activități principale</w:t>
            </w:r>
          </w:p>
        </w:tc>
        <w:tc>
          <w:tcP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
              <w:tblW w:w="879.0" w:type="dxa"/>
              <w:jc w:val="left"/>
              <w:tblLayout w:type="fixed"/>
              <w:tblLook w:val="0400"/>
            </w:tblPr>
            <w:tblGrid>
              <w:gridCol w:w="879"/>
              <w:tblGridChange w:id="0">
                <w:tblGrid>
                  <w:gridCol w:w="879"/>
                </w:tblGrid>
              </w:tblGridChange>
            </w:tblGrid>
            <w:tr>
              <w:trPr>
                <w:cantSplit w:val="0"/>
                <w:tblHeader w:val="0"/>
              </w:trPr>
              <w:tc>
                <w:tcPr>
                  <w:vAlign w:val="center"/>
                </w:tcPr>
                <w:p w:rsidR="00000000" w:rsidDel="00000000" w:rsidP="00000000" w:rsidRDefault="00000000" w:rsidRPr="00000000" w14:paraId="00000043">
                  <w:pPr>
                    <w:tabs>
                      <w:tab w:val="left" w:leader="none" w:pos="522"/>
                    </w:tabs>
                    <w:spacing w:after="80" w:line="280" w:lineRule="auto"/>
                    <w:rPr>
                      <w:b w:val="1"/>
                      <w:bCs w:val="1"/>
                    </w:rPr>
                  </w:pPr>
                  <w:r w:rsidDel="00000000" w:rsidR="00000000" w:rsidRPr="00000000">
                    <w:rPr>
                      <w:b w:val="1"/>
                      <w:bCs w:val="1"/>
                      <w:rtl w:val="0"/>
                    </w:rPr>
                    <w:t xml:space="preserve">Livrabile</w:t>
                  </w:r>
                </w:p>
              </w:tc>
            </w:tr>
          </w:tbl>
          <w:p w:rsidR="00000000" w:rsidDel="00000000" w:rsidP="00000000" w:rsidRDefault="00000000" w:rsidRPr="00000000" w14:paraId="00000044">
            <w:pPr>
              <w:tabs>
                <w:tab w:val="left" w:leader="none" w:pos="522"/>
              </w:tabs>
              <w:spacing w:after="80" w:line="280" w:lineRule="auto"/>
              <w:rPr/>
            </w:pPr>
            <w:r w:rsidDel="00000000" w:rsidR="00000000" w:rsidRPr="00000000">
              <w:rPr>
                <w:rtl w:val="0"/>
              </w:rPr>
            </w:r>
          </w:p>
          <w:tbl>
            <w:tblPr>
              <w:tblStyle w:val="Table4"/>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45">
                  <w:pPr>
                    <w:tabs>
                      <w:tab w:val="left" w:leader="none" w:pos="522"/>
                    </w:tabs>
                    <w:spacing w:after="80" w:line="280" w:lineRule="auto"/>
                    <w:rPr/>
                  </w:pPr>
                  <w:r w:rsidDel="00000000" w:rsidR="00000000" w:rsidRPr="00000000">
                    <w:rPr>
                      <w:rtl w:val="0"/>
                    </w:rPr>
                  </w:r>
                </w:p>
              </w:tc>
            </w:tr>
          </w:tbl>
          <w:p w:rsidR="00000000" w:rsidDel="00000000" w:rsidP="00000000" w:rsidRDefault="00000000" w:rsidRPr="00000000" w14:paraId="00000046">
            <w:pPr>
              <w:tabs>
                <w:tab w:val="left" w:leader="none" w:pos="522"/>
              </w:tabs>
              <w:spacing w:after="80" w:line="28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80" w:line="280" w:lineRule="auto"/>
              <w:rPr>
                <w:b w:val="1"/>
                <w:bCs w:val="1"/>
              </w:rPr>
            </w:pPr>
            <w:r w:rsidDel="00000000" w:rsidR="00000000" w:rsidRPr="00000000">
              <w:rPr>
                <w:b w:val="1"/>
                <w:bCs w:val="1"/>
                <w:rtl w:val="0"/>
              </w:rPr>
              <w:t xml:space="preserve">Etapa 1: Program de formare (Academia „Agents of Change”)</w:t>
            </w:r>
          </w:p>
        </w:tc>
        <w:tc>
          <w:tcPr>
            <w:vAlign w:val="center"/>
          </w:tcPr>
          <w:p w:rsidR="00000000" w:rsidDel="00000000" w:rsidP="00000000" w:rsidRDefault="00000000" w:rsidRPr="00000000" w14:paraId="00000048">
            <w:pPr>
              <w:spacing w:after="80" w:line="280" w:lineRule="auto"/>
              <w:jc w:val="center"/>
              <w:rPr>
                <w:b w:val="1"/>
                <w:bCs w:val="1"/>
              </w:rPr>
            </w:pPr>
            <w:r w:rsidDel="00000000" w:rsidR="00000000" w:rsidRPr="00000000">
              <w:rPr>
                <w:b w:val="1"/>
                <w:bCs w:val="1"/>
                <w:rtl w:val="0"/>
              </w:rPr>
              <w:t xml:space="preserve">27-29 iulie</w:t>
            </w:r>
          </w:p>
        </w:tc>
        <w:tc>
          <w:tcPr/>
          <w:p w:rsidR="00000000" w:rsidDel="00000000" w:rsidP="00000000" w:rsidRDefault="00000000" w:rsidRPr="00000000" w14:paraId="00000049">
            <w:pPr>
              <w:spacing w:after="80" w:line="280" w:lineRule="auto"/>
              <w:rPr/>
            </w:pPr>
            <w:r w:rsidDel="00000000" w:rsidR="00000000" w:rsidRPr="00000000">
              <w:rPr>
                <w:rtl w:val="0"/>
              </w:rPr>
              <w:t xml:space="preserve">- Elaborarea curriculumului și materialelor de instruire</w:t>
              <w:br w:type="textWrapping"/>
              <w:t xml:space="preserve">- Livrarea programului intensiv de formare (3 zile)</w:t>
            </w:r>
          </w:p>
        </w:tc>
        <w:tc>
          <w:tcPr/>
          <w:p w:rsidR="00000000" w:rsidDel="00000000" w:rsidP="00000000" w:rsidRDefault="00000000" w:rsidRPr="00000000" w14:paraId="0000004A">
            <w:pPr>
              <w:spacing w:after="80" w:line="280" w:lineRule="auto"/>
              <w:rPr/>
            </w:pPr>
            <w:r w:rsidDel="00000000" w:rsidR="00000000" w:rsidRPr="00000000">
              <w:rPr>
                <w:rtl w:val="0"/>
              </w:rPr>
              <w:t xml:space="preserve">- Curriculum de instruire elaborat și agreat</w:t>
              <w:br w:type="textWrapping"/>
              <w:t xml:space="preserve">- Set de materiale de training (agenda, prezentări, exerciții)</w:t>
              <w:br w:type="textWrapping"/>
              <w:t xml:space="preserve">- Raport scurt de livrare a trainingului</w:t>
            </w:r>
          </w:p>
        </w:tc>
      </w:tr>
      <w:tr>
        <w:trPr>
          <w:cantSplit w:val="0"/>
          <w:tblHeader w:val="0"/>
        </w:trPr>
        <w:tc>
          <w:tcPr/>
          <w:p w:rsidR="00000000" w:rsidDel="00000000" w:rsidP="00000000" w:rsidRDefault="00000000" w:rsidRPr="00000000" w14:paraId="0000004B">
            <w:pPr>
              <w:spacing w:after="80" w:line="280" w:lineRule="auto"/>
              <w:rPr>
                <w:b w:val="1"/>
                <w:bCs w:val="1"/>
              </w:rPr>
            </w:pPr>
            <w:r w:rsidDel="00000000" w:rsidR="00000000" w:rsidRPr="00000000">
              <w:rPr>
                <w:b w:val="1"/>
                <w:bCs w:val="1"/>
                <w:rtl w:val="0"/>
              </w:rPr>
              <w:t xml:space="preserve">Etapa 2: Program de mentorat</w:t>
            </w:r>
          </w:p>
        </w:tc>
        <w:tc>
          <w:tcPr>
            <w:vAlign w:val="center"/>
          </w:tcPr>
          <w:p w:rsidR="00000000" w:rsidDel="00000000" w:rsidP="00000000" w:rsidRDefault="00000000" w:rsidRPr="00000000" w14:paraId="0000004C">
            <w:pPr>
              <w:spacing w:after="80" w:line="280" w:lineRule="auto"/>
              <w:jc w:val="center"/>
              <w:rPr>
                <w:b w:val="1"/>
                <w:bCs w:val="1"/>
              </w:rPr>
            </w:pPr>
            <w:r w:rsidDel="00000000" w:rsidR="00000000" w:rsidRPr="00000000">
              <w:rPr>
                <w:b w:val="1"/>
                <w:bCs w:val="1"/>
                <w:rtl w:val="0"/>
              </w:rPr>
              <w:t xml:space="preserve">August – Septembrie 2026</w:t>
            </w:r>
          </w:p>
        </w:tc>
        <w:tc>
          <w:tcPr/>
          <w:p w:rsidR="00000000" w:rsidDel="00000000" w:rsidP="00000000" w:rsidRDefault="00000000" w:rsidRPr="00000000" w14:paraId="0000004D">
            <w:pPr>
              <w:spacing w:after="80" w:line="280" w:lineRule="auto"/>
              <w:rPr/>
            </w:pPr>
            <w:r w:rsidDel="00000000" w:rsidR="00000000" w:rsidRPr="00000000">
              <w:rPr>
                <w:rtl w:val="0"/>
              </w:rPr>
              <w:t xml:space="preserve">- Sesiuni online de mentorat (</w:t>
            </w:r>
            <w:r w:rsidDel="00000000" w:rsidR="00000000" w:rsidRPr="00000000">
              <w:rPr>
                <w:b w:val="1"/>
                <w:bCs w:val="1"/>
                <w:rtl w:val="0"/>
              </w:rPr>
              <w:t xml:space="preserve">o dată la două săptămâni, 2 ore/sesiune</w:t>
            </w:r>
            <w:r w:rsidDel="00000000" w:rsidR="00000000" w:rsidRPr="00000000">
              <w:rPr>
                <w:rtl w:val="0"/>
              </w:rPr>
              <w:t xml:space="preserve">)</w:t>
              <w:br w:type="textWrapping"/>
              <w:t xml:space="preserve">- Suport continuu pentru grupurile locale</w:t>
              <w:br w:type="textWrapping"/>
              <w:t xml:space="preserve">- Ghidarea participanților în procesul de lucru</w:t>
            </w:r>
          </w:p>
        </w:tc>
        <w:tc>
          <w:tcPr/>
          <w:p w:rsidR="00000000" w:rsidDel="00000000" w:rsidP="00000000" w:rsidRDefault="00000000" w:rsidRPr="00000000" w14:paraId="0000004E">
            <w:pPr>
              <w:spacing w:after="80" w:line="280" w:lineRule="auto"/>
              <w:rPr/>
            </w:pPr>
            <w:r w:rsidDel="00000000" w:rsidR="00000000" w:rsidRPr="00000000">
              <w:rPr>
                <w:rtl w:val="0"/>
              </w:rPr>
              <w:t xml:space="preserve">- Plan de mentorat</w:t>
              <w:br w:type="textWrapping"/>
              <w:t xml:space="preserve">- Minimum </w:t>
            </w:r>
            <w:r w:rsidDel="00000000" w:rsidR="00000000" w:rsidRPr="00000000">
              <w:rPr>
                <w:b w:val="1"/>
                <w:bCs w:val="1"/>
                <w:rtl w:val="0"/>
              </w:rPr>
              <w:t xml:space="preserve">4 session</w:t>
            </w:r>
            <w:r w:rsidDel="00000000" w:rsidR="00000000" w:rsidRPr="00000000">
              <w:rPr>
                <w:rtl w:val="0"/>
              </w:rPr>
              <w:t xml:space="preserve"> de mentorat livrate</w:t>
              <w:br w:type="textWrapping"/>
              <w:t xml:space="preserve">- Raport de mentorat (inclusiv progresul grupurilor)</w:t>
              <w:br w:type="textWrapping"/>
              <w:t xml:space="preserve">- Recomandări pentru dezvoltarea inițiativelor comunitare</w:t>
            </w:r>
          </w:p>
        </w:tc>
      </w:tr>
      <w:tr>
        <w:trPr>
          <w:cantSplit w:val="0"/>
          <w:tblHeader w:val="0"/>
        </w:trPr>
        <w:tc>
          <w:tcPr/>
          <w:p w:rsidR="00000000" w:rsidDel="00000000" w:rsidP="00000000" w:rsidRDefault="00000000" w:rsidRPr="00000000" w14:paraId="0000004F">
            <w:pPr>
              <w:spacing w:after="80" w:line="280" w:lineRule="auto"/>
              <w:rPr/>
            </w:pPr>
            <w:r w:rsidDel="00000000" w:rsidR="00000000" w:rsidRPr="00000000">
              <w:rPr>
                <w:rtl w:val="0"/>
              </w:rPr>
            </w:r>
          </w:p>
        </w:tc>
        <w:tc>
          <w:tcPr/>
          <w:p w:rsidR="00000000" w:rsidDel="00000000" w:rsidP="00000000" w:rsidRDefault="00000000" w:rsidRPr="00000000" w14:paraId="00000050">
            <w:pPr>
              <w:spacing w:after="80" w:line="280" w:lineRule="auto"/>
              <w:rPr/>
            </w:pPr>
            <w:r w:rsidDel="00000000" w:rsidR="00000000" w:rsidRPr="00000000">
              <w:rPr>
                <w:rtl w:val="0"/>
              </w:rPr>
            </w:r>
          </w:p>
        </w:tc>
        <w:tc>
          <w:tcPr/>
          <w:p w:rsidR="00000000" w:rsidDel="00000000" w:rsidP="00000000" w:rsidRDefault="00000000" w:rsidRPr="00000000" w14:paraId="00000051">
            <w:pPr>
              <w:spacing w:after="80" w:line="280" w:lineRule="auto"/>
              <w:rPr/>
            </w:pPr>
            <w:r w:rsidDel="00000000" w:rsidR="00000000" w:rsidRPr="00000000">
              <w:rPr>
                <w:rtl w:val="0"/>
              </w:rPr>
            </w:r>
          </w:p>
        </w:tc>
        <w:tc>
          <w:tcPr/>
          <w:p w:rsidR="00000000" w:rsidDel="00000000" w:rsidP="00000000" w:rsidRDefault="00000000" w:rsidRPr="00000000" w14:paraId="00000052">
            <w:pPr>
              <w:spacing w:after="80" w:line="280" w:lineRule="auto"/>
              <w:rPr/>
            </w:pPr>
            <w:r w:rsidDel="00000000" w:rsidR="00000000" w:rsidRPr="00000000">
              <w:rPr>
                <w:rtl w:val="0"/>
              </w:rPr>
            </w:r>
          </w:p>
        </w:tc>
      </w:tr>
    </w:tbl>
    <w:p w:rsidR="00000000" w:rsidDel="00000000" w:rsidP="00000000" w:rsidRDefault="00000000" w:rsidRPr="00000000" w14:paraId="00000053">
      <w:pPr>
        <w:pStyle w:val="Heading1"/>
        <w:spacing w:after="160" w:before="320" w:lineRule="auto"/>
        <w:rPr>
          <w:b w:val="1"/>
          <w:bCs w:val="1"/>
          <w:color w:val="000000"/>
        </w:rPr>
      </w:pPr>
      <w:r w:rsidDel="00000000" w:rsidR="00000000" w:rsidRPr="00000000">
        <w:rPr>
          <w:b w:val="1"/>
          <w:bCs w:val="1"/>
          <w:color w:val="000000"/>
          <w:sz w:val="26"/>
          <w:szCs w:val="26"/>
          <w:rtl w:val="0"/>
        </w:rPr>
        <w:t xml:space="preserve">9. </w:t>
      </w:r>
      <w:r w:rsidDel="00000000" w:rsidR="00000000" w:rsidRPr="00000000">
        <w:rPr>
          <w:b w:val="1"/>
          <w:bCs w:val="1"/>
          <w:color w:val="000000"/>
          <w:rtl w:val="0"/>
        </w:rPr>
        <w:t xml:space="preserve">Documente necesare pentru aplicare</w:t>
      </w:r>
    </w:p>
    <w:p w:rsidR="00000000" w:rsidDel="00000000" w:rsidP="00000000" w:rsidRDefault="00000000" w:rsidRPr="00000000" w14:paraId="00000054">
      <w:pPr>
        <w:pStyle w:val="Heading1"/>
        <w:spacing w:after="160" w:before="320" w:lineRule="auto"/>
        <w:rPr>
          <w:b w:val="1"/>
          <w:bCs w:val="1"/>
          <w:color w:val="000000"/>
        </w:rPr>
      </w:pPr>
      <w:r w:rsidDel="00000000" w:rsidR="00000000" w:rsidRPr="00000000">
        <w:rPr>
          <w:b w:val="1"/>
          <w:bCs w:val="1"/>
          <w:color w:val="000000"/>
          <w:sz w:val="26"/>
          <w:szCs w:val="26"/>
          <w:rtl w:val="0"/>
        </w:rPr>
        <w:t xml:space="preserve"> Persoane fizice (experți individuali)</w:t>
      </w:r>
      <w:r w:rsidDel="00000000" w:rsidR="00000000" w:rsidRPr="00000000">
        <w:rPr>
          <w:rtl w:val="0"/>
        </w:rPr>
      </w:r>
    </w:p>
    <w:p w:rsidR="00000000" w:rsidDel="00000000" w:rsidP="00000000" w:rsidRDefault="00000000" w:rsidRPr="00000000" w14:paraId="00000055">
      <w:pPr>
        <w:pStyle w:val="Heading1"/>
        <w:numPr>
          <w:ilvl w:val="0"/>
          <w:numId w:val="6"/>
        </w:numPr>
        <w:spacing w:after="160" w:before="320" w:lineRule="auto"/>
        <w:ind w:left="720" w:hanging="360"/>
        <w:rPr>
          <w:color w:val="000000"/>
          <w:sz w:val="26"/>
          <w:szCs w:val="26"/>
        </w:rPr>
      </w:pPr>
      <w:r w:rsidDel="00000000" w:rsidR="00000000" w:rsidRPr="00000000">
        <w:rPr>
          <w:color w:val="000000"/>
          <w:sz w:val="26"/>
          <w:szCs w:val="26"/>
          <w:rtl w:val="0"/>
        </w:rPr>
        <w:t xml:space="preserve">CV-uri actualizate ale experților propuși, cu descriere clară a experienței relevante pentru activitățile solicitate; </w:t>
      </w:r>
    </w:p>
    <w:p w:rsidR="00000000" w:rsidDel="00000000" w:rsidP="00000000" w:rsidRDefault="00000000" w:rsidRPr="00000000" w14:paraId="00000056">
      <w:pPr>
        <w:pStyle w:val="Heading1"/>
        <w:numPr>
          <w:ilvl w:val="0"/>
          <w:numId w:val="6"/>
        </w:numPr>
        <w:spacing w:after="160" w:before="320" w:lineRule="auto"/>
        <w:ind w:left="720" w:hanging="360"/>
        <w:rPr>
          <w:color w:val="000000"/>
          <w:sz w:val="26"/>
          <w:szCs w:val="26"/>
        </w:rPr>
      </w:pPr>
      <w:r w:rsidDel="00000000" w:rsidR="00000000" w:rsidRPr="00000000">
        <w:rPr>
          <w:color w:val="000000"/>
          <w:sz w:val="26"/>
          <w:szCs w:val="26"/>
          <w:rtl w:val="0"/>
        </w:rPr>
        <w:t xml:space="preserve">Copii ale diplomelor de studii relevante; </w:t>
      </w:r>
    </w:p>
    <w:p w:rsidR="00000000" w:rsidDel="00000000" w:rsidP="00000000" w:rsidRDefault="00000000" w:rsidRPr="00000000" w14:paraId="00000057">
      <w:pPr>
        <w:pStyle w:val="Heading1"/>
        <w:numPr>
          <w:ilvl w:val="0"/>
          <w:numId w:val="6"/>
        </w:numPr>
        <w:spacing w:after="160" w:before="320" w:lineRule="auto"/>
        <w:ind w:left="720" w:hanging="360"/>
        <w:rPr>
          <w:color w:val="000000"/>
          <w:sz w:val="26"/>
          <w:szCs w:val="26"/>
        </w:rPr>
      </w:pPr>
      <w:r w:rsidDel="00000000" w:rsidR="00000000" w:rsidRPr="00000000">
        <w:rPr>
          <w:color w:val="000000"/>
          <w:sz w:val="26"/>
          <w:szCs w:val="26"/>
          <w:rtl w:val="0"/>
        </w:rPr>
        <w:t xml:space="preserve">Descrierea experienței în domeniul instruirii și/sau mentoratului (inclusă în CV sau anexată separat, cu menționarea proiectelor, perioadelor și rolului ocupat); </w:t>
      </w:r>
    </w:p>
    <w:p w:rsidR="00000000" w:rsidDel="00000000" w:rsidP="00000000" w:rsidRDefault="00000000" w:rsidRPr="00000000" w14:paraId="00000058">
      <w:pPr>
        <w:pStyle w:val="Heading1"/>
        <w:numPr>
          <w:ilvl w:val="0"/>
          <w:numId w:val="6"/>
        </w:numPr>
        <w:spacing w:after="160" w:before="320" w:lineRule="auto"/>
        <w:ind w:left="720" w:hanging="360"/>
        <w:rPr>
          <w:color w:val="000000"/>
          <w:sz w:val="26"/>
          <w:szCs w:val="26"/>
        </w:rPr>
      </w:pPr>
      <w:r w:rsidDel="00000000" w:rsidR="00000000" w:rsidRPr="00000000">
        <w:rPr>
          <w:color w:val="000000"/>
          <w:sz w:val="26"/>
          <w:szCs w:val="26"/>
          <w:rtl w:val="0"/>
        </w:rPr>
        <w:t xml:space="preserve">Cel puțin două referințe profesionale sau date de contact ale organizațiilor/beneficiarilor relevanți pentru verificarea experienței declarate.</w:t>
      </w:r>
    </w:p>
    <w:p w:rsidR="00000000" w:rsidDel="00000000" w:rsidP="00000000" w:rsidRDefault="00000000" w:rsidRPr="00000000" w14:paraId="00000059">
      <w:pPr>
        <w:pStyle w:val="Heading1"/>
        <w:spacing w:after="160" w:before="320" w:lineRule="auto"/>
        <w:rPr>
          <w:b w:val="1"/>
          <w:bCs w:val="1"/>
          <w:color w:val="1f3864"/>
          <w:sz w:val="26"/>
          <w:szCs w:val="26"/>
        </w:rPr>
      </w:pPr>
      <w:r w:rsidDel="00000000" w:rsidR="00000000" w:rsidRPr="00000000">
        <w:rPr>
          <w:b w:val="1"/>
          <w:bCs w:val="1"/>
          <w:color w:val="1f3864"/>
          <w:sz w:val="26"/>
          <w:szCs w:val="26"/>
          <w:rtl w:val="0"/>
        </w:rPr>
        <w:t xml:space="preserve"> </w:t>
      </w:r>
      <w:r w:rsidDel="00000000" w:rsidR="00000000" w:rsidRPr="00000000">
        <w:rPr>
          <w:b w:val="1"/>
          <w:bCs w:val="1"/>
          <w:color w:val="000000"/>
          <w:sz w:val="26"/>
          <w:szCs w:val="26"/>
          <w:rtl w:val="0"/>
        </w:rPr>
        <w:t xml:space="preserve">Persoane juridice (organizații/companii)</w:t>
      </w:r>
      <w:r w:rsidDel="00000000" w:rsidR="00000000" w:rsidRPr="00000000">
        <w:rPr>
          <w:rtl w:val="0"/>
        </w:rPr>
      </w:r>
    </w:p>
    <w:p w:rsidR="00000000" w:rsidDel="00000000" w:rsidP="00000000" w:rsidRDefault="00000000" w:rsidRPr="00000000" w14:paraId="0000005A">
      <w:pPr>
        <w:pStyle w:val="Heading1"/>
        <w:numPr>
          <w:ilvl w:val="0"/>
          <w:numId w:val="7"/>
        </w:numPr>
        <w:spacing w:after="160" w:before="320" w:lineRule="auto"/>
        <w:ind w:left="720" w:hanging="360"/>
        <w:rPr>
          <w:color w:val="000000"/>
          <w:sz w:val="26"/>
          <w:szCs w:val="26"/>
        </w:rPr>
      </w:pPr>
      <w:r w:rsidDel="00000000" w:rsidR="00000000" w:rsidRPr="00000000">
        <w:rPr>
          <w:color w:val="000000"/>
          <w:sz w:val="26"/>
          <w:szCs w:val="26"/>
          <w:rtl w:val="0"/>
        </w:rPr>
        <w:t xml:space="preserve">CV-urile experților propuși pentru implementarea activităților; </w:t>
      </w:r>
    </w:p>
    <w:p w:rsidR="00000000" w:rsidDel="00000000" w:rsidP="00000000" w:rsidRDefault="00000000" w:rsidRPr="00000000" w14:paraId="0000005B">
      <w:pPr>
        <w:pStyle w:val="Heading1"/>
        <w:numPr>
          <w:ilvl w:val="0"/>
          <w:numId w:val="7"/>
        </w:numPr>
        <w:spacing w:after="160" w:before="320" w:lineRule="auto"/>
        <w:ind w:left="720" w:hanging="360"/>
        <w:rPr>
          <w:color w:val="000000"/>
          <w:sz w:val="26"/>
          <w:szCs w:val="26"/>
        </w:rPr>
      </w:pPr>
      <w:r w:rsidDel="00000000" w:rsidR="00000000" w:rsidRPr="00000000">
        <w:rPr>
          <w:color w:val="000000"/>
          <w:sz w:val="26"/>
          <w:szCs w:val="26"/>
          <w:rtl w:val="0"/>
        </w:rPr>
        <w:t xml:space="preserve">Copii ale diplomelor de studii relevante ale experților; </w:t>
      </w:r>
    </w:p>
    <w:p w:rsidR="00000000" w:rsidDel="00000000" w:rsidP="00000000" w:rsidRDefault="00000000" w:rsidRPr="00000000" w14:paraId="0000005C">
      <w:pPr>
        <w:pStyle w:val="Heading1"/>
        <w:numPr>
          <w:ilvl w:val="0"/>
          <w:numId w:val="7"/>
        </w:numPr>
        <w:spacing w:after="160" w:before="320" w:lineRule="auto"/>
        <w:ind w:left="720" w:hanging="360"/>
        <w:rPr>
          <w:color w:val="000000"/>
          <w:sz w:val="26"/>
          <w:szCs w:val="26"/>
        </w:rPr>
      </w:pPr>
      <w:r w:rsidDel="00000000" w:rsidR="00000000" w:rsidRPr="00000000">
        <w:rPr>
          <w:color w:val="000000"/>
          <w:sz w:val="26"/>
          <w:szCs w:val="26"/>
          <w:rtl w:val="0"/>
        </w:rPr>
        <w:t xml:space="preserve">Descrierea experienței echipei în domeniul instruirii și/sau mentoratului; </w:t>
      </w:r>
    </w:p>
    <w:p w:rsidR="00000000" w:rsidDel="00000000" w:rsidP="00000000" w:rsidRDefault="00000000" w:rsidRPr="00000000" w14:paraId="0000005D">
      <w:pPr>
        <w:pStyle w:val="Heading1"/>
        <w:numPr>
          <w:ilvl w:val="0"/>
          <w:numId w:val="7"/>
        </w:numPr>
        <w:spacing w:after="160" w:before="320" w:lineRule="auto"/>
        <w:ind w:left="720" w:hanging="360"/>
        <w:rPr>
          <w:color w:val="000000"/>
          <w:sz w:val="26"/>
          <w:szCs w:val="26"/>
        </w:rPr>
      </w:pPr>
      <w:r w:rsidDel="00000000" w:rsidR="00000000" w:rsidRPr="00000000">
        <w:rPr>
          <w:color w:val="000000"/>
          <w:sz w:val="26"/>
          <w:szCs w:val="26"/>
          <w:rtl w:val="0"/>
        </w:rPr>
        <w:t xml:space="preserve">Cel puțin două referințe profesionale relevante pentru echipa propusă; </w:t>
      </w:r>
    </w:p>
    <w:p w:rsidR="00000000" w:rsidDel="00000000" w:rsidP="00000000" w:rsidRDefault="00000000" w:rsidRPr="00000000" w14:paraId="0000005E">
      <w:pPr>
        <w:pStyle w:val="Heading1"/>
        <w:numPr>
          <w:ilvl w:val="0"/>
          <w:numId w:val="7"/>
        </w:numPr>
        <w:spacing w:after="160" w:before="320" w:lineRule="auto"/>
        <w:ind w:left="720" w:hanging="360"/>
        <w:rPr>
          <w:color w:val="000000"/>
          <w:sz w:val="26"/>
          <w:szCs w:val="26"/>
        </w:rPr>
      </w:pPr>
      <w:r w:rsidDel="00000000" w:rsidR="00000000" w:rsidRPr="00000000">
        <w:rPr>
          <w:color w:val="000000"/>
          <w:sz w:val="26"/>
          <w:szCs w:val="26"/>
          <w:rtl w:val="0"/>
        </w:rPr>
        <w:t xml:space="preserve">Extras din Registrul de Stat al persoanelor juridice.</w:t>
      </w:r>
    </w:p>
    <w:p w:rsidR="00000000" w:rsidDel="00000000" w:rsidP="00000000" w:rsidRDefault="00000000" w:rsidRPr="00000000" w14:paraId="0000005F">
      <w:pPr>
        <w:pStyle w:val="Heading1"/>
        <w:spacing w:after="160" w:before="320" w:lineRule="auto"/>
        <w:rPr>
          <w:b w:val="1"/>
          <w:bCs w:val="1"/>
          <w:color w:val="000000"/>
          <w:sz w:val="26"/>
          <w:szCs w:val="26"/>
        </w:rPr>
      </w:pPr>
      <w:r w:rsidDel="00000000" w:rsidR="00000000" w:rsidRPr="00000000">
        <w:rPr>
          <w:b w:val="1"/>
          <w:bCs w:val="1"/>
          <w:color w:val="000000"/>
          <w:sz w:val="26"/>
          <w:szCs w:val="26"/>
          <w:rtl w:val="0"/>
        </w:rPr>
        <w:t xml:space="preserve">10. Conținutul ofertei tehnice </w:t>
      </w:r>
    </w:p>
    <w:p w:rsidR="00000000" w:rsidDel="00000000" w:rsidP="00000000" w:rsidRDefault="00000000" w:rsidRPr="00000000" w14:paraId="00000060">
      <w:pPr>
        <w:pStyle w:val="Heading1"/>
        <w:spacing w:after="160" w:before="320" w:lineRule="auto"/>
        <w:rPr>
          <w:b w:val="1"/>
          <w:bCs w:val="1"/>
          <w:color w:val="1f3864"/>
          <w:sz w:val="26"/>
          <w:szCs w:val="26"/>
        </w:rPr>
      </w:pPr>
      <w:r w:rsidDel="00000000" w:rsidR="00000000" w:rsidRPr="00000000">
        <w:rPr>
          <w:b w:val="1"/>
          <w:bCs w:val="1"/>
          <w:color w:val="1f3864"/>
          <w:sz w:val="26"/>
          <w:szCs w:val="26"/>
          <w:rtl w:val="0"/>
        </w:rPr>
        <w:t xml:space="preserve">Pentru persoanele fizicevor prezenta o ofertă tehnică în conformitate cu Termenii de Referință, care va include:</w:t>
      </w:r>
    </w:p>
    <w:p w:rsidR="00000000" w:rsidDel="00000000" w:rsidP="00000000" w:rsidRDefault="00000000" w:rsidRPr="00000000" w14:paraId="00000061">
      <w:pPr>
        <w:pStyle w:val="Heading1"/>
        <w:numPr>
          <w:ilvl w:val="0"/>
          <w:numId w:val="8"/>
        </w:numPr>
        <w:spacing w:after="160" w:before="320" w:lineRule="auto"/>
        <w:ind w:left="720" w:hanging="360"/>
        <w:rPr>
          <w:color w:val="000000"/>
          <w:sz w:val="26"/>
          <w:szCs w:val="26"/>
        </w:rPr>
      </w:pPr>
      <w:r w:rsidDel="00000000" w:rsidR="00000000" w:rsidRPr="00000000">
        <w:rPr>
          <w:color w:val="000000"/>
          <w:sz w:val="26"/>
          <w:szCs w:val="26"/>
          <w:rtl w:val="0"/>
        </w:rPr>
        <w:t xml:space="preserve">Scrisoare de intenție (motivația participării și interesul pentru misiune); </w:t>
      </w:r>
    </w:p>
    <w:p w:rsidR="00000000" w:rsidDel="00000000" w:rsidP="00000000" w:rsidRDefault="00000000" w:rsidRPr="00000000" w14:paraId="00000062">
      <w:pPr>
        <w:pStyle w:val="Heading1"/>
        <w:numPr>
          <w:ilvl w:val="0"/>
          <w:numId w:val="8"/>
        </w:numPr>
        <w:spacing w:after="160" w:before="320" w:lineRule="auto"/>
        <w:ind w:left="720" w:hanging="360"/>
        <w:rPr>
          <w:color w:val="000000"/>
          <w:sz w:val="26"/>
          <w:szCs w:val="26"/>
        </w:rPr>
      </w:pPr>
      <w:r w:rsidDel="00000000" w:rsidR="00000000" w:rsidRPr="00000000">
        <w:rPr>
          <w:color w:val="000000"/>
          <w:sz w:val="26"/>
          <w:szCs w:val="26"/>
          <w:rtl w:val="0"/>
        </w:rPr>
        <w:t xml:space="preserve">Abordarea metodologică propusă (principii, metode și instrumente de lucru); </w:t>
      </w:r>
    </w:p>
    <w:p w:rsidR="00000000" w:rsidDel="00000000" w:rsidP="00000000" w:rsidRDefault="00000000" w:rsidRPr="00000000" w14:paraId="00000063">
      <w:pPr>
        <w:pStyle w:val="Heading1"/>
        <w:numPr>
          <w:ilvl w:val="0"/>
          <w:numId w:val="8"/>
        </w:numPr>
        <w:spacing w:after="160" w:before="320" w:lineRule="auto"/>
        <w:ind w:left="720" w:hanging="360"/>
        <w:rPr>
          <w:color w:val="000000"/>
          <w:sz w:val="26"/>
          <w:szCs w:val="26"/>
        </w:rPr>
      </w:pPr>
      <w:r w:rsidDel="00000000" w:rsidR="00000000" w:rsidRPr="00000000">
        <w:rPr>
          <w:color w:val="000000"/>
          <w:sz w:val="26"/>
          <w:szCs w:val="26"/>
          <w:rtl w:val="0"/>
        </w:rPr>
        <w:t xml:space="preserve">Planul de implementare și calendarul orientativ al activităților; </w:t>
      </w:r>
    </w:p>
    <w:p w:rsidR="00000000" w:rsidDel="00000000" w:rsidP="00000000" w:rsidRDefault="00000000" w:rsidRPr="00000000" w14:paraId="00000064">
      <w:pPr>
        <w:pStyle w:val="Heading1"/>
        <w:numPr>
          <w:ilvl w:val="0"/>
          <w:numId w:val="8"/>
        </w:numPr>
        <w:spacing w:after="160" w:before="320" w:lineRule="auto"/>
        <w:ind w:left="720" w:hanging="360"/>
        <w:rPr>
          <w:color w:val="000000"/>
          <w:sz w:val="26"/>
          <w:szCs w:val="26"/>
        </w:rPr>
      </w:pPr>
      <w:r w:rsidDel="00000000" w:rsidR="00000000" w:rsidRPr="00000000">
        <w:rPr>
          <w:color w:val="000000"/>
          <w:sz w:val="26"/>
          <w:szCs w:val="26"/>
          <w:rtl w:val="0"/>
        </w:rPr>
        <w:t xml:space="preserve">CV-ul expertului sau CV-urile echipei de experți; </w:t>
      </w:r>
    </w:p>
    <w:p w:rsidR="00000000" w:rsidDel="00000000" w:rsidP="00000000" w:rsidRDefault="00000000" w:rsidRPr="00000000" w14:paraId="00000065">
      <w:pPr>
        <w:pStyle w:val="Heading1"/>
        <w:numPr>
          <w:ilvl w:val="0"/>
          <w:numId w:val="8"/>
        </w:numPr>
        <w:spacing w:after="160" w:before="320" w:lineRule="auto"/>
        <w:ind w:left="720" w:hanging="360"/>
        <w:rPr>
          <w:color w:val="000000"/>
          <w:sz w:val="26"/>
          <w:szCs w:val="26"/>
        </w:rPr>
      </w:pPr>
      <w:r w:rsidDel="00000000" w:rsidR="00000000" w:rsidRPr="00000000">
        <w:rPr>
          <w:color w:val="000000"/>
          <w:sz w:val="26"/>
          <w:szCs w:val="26"/>
          <w:rtl w:val="0"/>
        </w:rPr>
        <w:t xml:space="preserve">Descrierea experienței relevante și a rolului în implementarea activităților; </w:t>
      </w:r>
    </w:p>
    <w:p w:rsidR="00000000" w:rsidDel="00000000" w:rsidP="00000000" w:rsidRDefault="00000000" w:rsidRPr="00000000" w14:paraId="00000066">
      <w:pPr>
        <w:pStyle w:val="Heading1"/>
        <w:numPr>
          <w:ilvl w:val="0"/>
          <w:numId w:val="8"/>
        </w:numPr>
        <w:spacing w:after="160" w:before="320" w:lineRule="auto"/>
        <w:ind w:left="720" w:hanging="360"/>
        <w:rPr>
          <w:color w:val="000000"/>
          <w:sz w:val="26"/>
          <w:szCs w:val="26"/>
        </w:rPr>
      </w:pPr>
      <w:r w:rsidDel="00000000" w:rsidR="00000000" w:rsidRPr="00000000">
        <w:rPr>
          <w:color w:val="000000"/>
          <w:sz w:val="26"/>
          <w:szCs w:val="26"/>
          <w:rtl w:val="0"/>
        </w:rPr>
        <w:t xml:space="preserve">Cel puțin trei referințe relevante pentru activități similare, incluzând date de contact (organizație, persoană de contact, telefon și e-mail); </w:t>
      </w:r>
    </w:p>
    <w:p w:rsidR="00000000" w:rsidDel="00000000" w:rsidP="00000000" w:rsidRDefault="00000000" w:rsidRPr="00000000" w14:paraId="00000067">
      <w:pPr>
        <w:pStyle w:val="Heading1"/>
        <w:spacing w:after="160" w:before="320" w:lineRule="auto"/>
        <w:rPr>
          <w:b w:val="1"/>
          <w:bCs w:val="1"/>
          <w:color w:val="000000"/>
          <w:sz w:val="26"/>
          <w:szCs w:val="26"/>
        </w:rPr>
      </w:pPr>
      <w:r w:rsidDel="00000000" w:rsidR="00000000" w:rsidRPr="00000000">
        <w:rPr>
          <w:b w:val="1"/>
          <w:bCs w:val="1"/>
          <w:color w:val="000000"/>
          <w:sz w:val="26"/>
          <w:szCs w:val="26"/>
          <w:rtl w:val="0"/>
        </w:rPr>
        <w:t xml:space="preserve">Conținutul ofertei tehnice (persoane juridice) vor prezenta o ofertă tehnică în conformitate cu Termenii de Referință, care va include:</w:t>
      </w:r>
    </w:p>
    <w:p w:rsidR="00000000" w:rsidDel="00000000" w:rsidP="00000000" w:rsidRDefault="00000000" w:rsidRPr="00000000" w14:paraId="00000068">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scrisoare de intenție (motivația participării și interesul pentru misiune); </w:t>
      </w:r>
    </w:p>
    <w:p w:rsidR="00000000" w:rsidDel="00000000" w:rsidP="00000000" w:rsidRDefault="00000000" w:rsidRPr="00000000" w14:paraId="00000069">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abordarea metodologică propusă (principii, metode și instrumente de lucru); </w:t>
      </w:r>
    </w:p>
    <w:p w:rsidR="00000000" w:rsidDel="00000000" w:rsidP="00000000" w:rsidRDefault="00000000" w:rsidRPr="00000000" w14:paraId="0000006A">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planul de implementare și calendarul orientativ al activităților; </w:t>
      </w:r>
    </w:p>
    <w:p w:rsidR="00000000" w:rsidDel="00000000" w:rsidP="00000000" w:rsidRDefault="00000000" w:rsidRPr="00000000" w14:paraId="0000006B">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CV-urile experților propuși pentru implementare; </w:t>
      </w:r>
    </w:p>
    <w:p w:rsidR="00000000" w:rsidDel="00000000" w:rsidP="00000000" w:rsidRDefault="00000000" w:rsidRPr="00000000" w14:paraId="0000006C">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Descrierea echipei și a rolurilor în cadrul implementării; </w:t>
      </w:r>
    </w:p>
    <w:p w:rsidR="00000000" w:rsidDel="00000000" w:rsidP="00000000" w:rsidRDefault="00000000" w:rsidRPr="00000000" w14:paraId="0000006D">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Referințe relevante pentru studii similare realizate anterior de organizație sau echipa propusă, incluzând date de contact (organizație, persoană de contact, telefon și e-mail); </w:t>
      </w:r>
    </w:p>
    <w:p w:rsidR="00000000" w:rsidDel="00000000" w:rsidP="00000000" w:rsidRDefault="00000000" w:rsidRPr="00000000" w14:paraId="0000006E">
      <w:pPr>
        <w:pStyle w:val="Heading1"/>
        <w:numPr>
          <w:ilvl w:val="0"/>
          <w:numId w:val="9"/>
        </w:numPr>
        <w:spacing w:after="160" w:before="320" w:lineRule="auto"/>
        <w:ind w:left="720" w:hanging="360"/>
        <w:rPr>
          <w:color w:val="000000"/>
          <w:sz w:val="26"/>
          <w:szCs w:val="26"/>
        </w:rPr>
      </w:pPr>
      <w:r w:rsidDel="00000000" w:rsidR="00000000" w:rsidRPr="00000000">
        <w:rPr>
          <w:color w:val="000000"/>
          <w:sz w:val="26"/>
          <w:szCs w:val="26"/>
          <w:rtl w:val="0"/>
        </w:rPr>
        <w:t xml:space="preserve">Extras din Registrul de Stat al persoanelor juridice; </w:t>
      </w:r>
    </w:p>
    <w:p w:rsidR="00000000" w:rsidDel="00000000" w:rsidP="00000000" w:rsidRDefault="00000000" w:rsidRPr="00000000" w14:paraId="0000006F">
      <w:pPr>
        <w:pStyle w:val="Heading1"/>
        <w:spacing w:after="160" w:before="320" w:lineRule="auto"/>
        <w:rPr>
          <w:b w:val="1"/>
          <w:bCs w:val="1"/>
          <w:color w:val="1f3864"/>
          <w:sz w:val="26"/>
          <w:szCs w:val="26"/>
        </w:rPr>
      </w:pPr>
      <w:r w:rsidDel="00000000" w:rsidR="00000000" w:rsidRPr="00000000">
        <w:rPr>
          <w:b w:val="1"/>
          <w:bCs w:val="1"/>
          <w:color w:val="000000"/>
          <w:sz w:val="26"/>
          <w:szCs w:val="26"/>
          <w:rtl w:val="0"/>
        </w:rPr>
        <w:t xml:space="preserve">11. Conținutul ofertei financiare (persoane fizice, inclusiv titulari de patentă)</w:t>
      </w:r>
      <w:r w:rsidDel="00000000" w:rsidR="00000000" w:rsidRPr="00000000">
        <w:rPr>
          <w:rtl w:val="0"/>
        </w:rPr>
      </w:r>
    </w:p>
    <w:p w:rsidR="00000000" w:rsidDel="00000000" w:rsidP="00000000" w:rsidRDefault="00000000" w:rsidRPr="00000000" w14:paraId="00000070">
      <w:pPr>
        <w:pStyle w:val="Heading1"/>
        <w:spacing w:after="160" w:before="320" w:lineRule="auto"/>
        <w:rPr>
          <w:b w:val="1"/>
          <w:bCs w:val="1"/>
          <w:color w:val="000000"/>
          <w:sz w:val="26"/>
          <w:szCs w:val="26"/>
        </w:rPr>
      </w:pPr>
      <w:r w:rsidDel="00000000" w:rsidR="00000000" w:rsidRPr="00000000">
        <w:rPr>
          <w:b w:val="1"/>
          <w:bCs w:val="1"/>
          <w:color w:val="000000"/>
          <w:sz w:val="26"/>
          <w:szCs w:val="26"/>
          <w:rtl w:val="0"/>
        </w:rPr>
        <w:t xml:space="preserve">Ofertanții (persoane fizice, inclusiv persoane care desfășoară activitate independentă în baza patentei sau altor forme legale prevăzute de legislația Republicii Moldova) vor prezenta o ofertă financiară separată de oferta tehnică, exprimată în lei moldovenești (MDL), care va include:</w:t>
      </w:r>
    </w:p>
    <w:p w:rsidR="00000000" w:rsidDel="00000000" w:rsidP="00000000" w:rsidRDefault="00000000" w:rsidRPr="00000000" w14:paraId="00000071">
      <w:pPr>
        <w:pStyle w:val="Heading1"/>
        <w:numPr>
          <w:ilvl w:val="0"/>
          <w:numId w:val="10"/>
        </w:numPr>
        <w:spacing w:after="160" w:before="320" w:lineRule="auto"/>
        <w:ind w:left="720" w:hanging="360"/>
        <w:rPr>
          <w:b w:val="1"/>
          <w:bCs w:val="1"/>
          <w:color w:val="000000"/>
          <w:sz w:val="26"/>
          <w:szCs w:val="26"/>
        </w:rPr>
      </w:pPr>
      <w:r w:rsidDel="00000000" w:rsidR="00000000" w:rsidRPr="00000000">
        <w:rPr>
          <w:b w:val="1"/>
          <w:bCs w:val="1"/>
          <w:color w:val="000000"/>
          <w:sz w:val="26"/>
          <w:szCs w:val="26"/>
          <w:rtl w:val="0"/>
        </w:rPr>
        <w:t xml:space="preserve">valoarea totală a serviciilor pentru întreaga perioadă de implementare; </w:t>
      </w:r>
    </w:p>
    <w:p w:rsidR="00000000" w:rsidDel="00000000" w:rsidP="00000000" w:rsidRDefault="00000000" w:rsidRPr="00000000" w14:paraId="00000072">
      <w:pPr>
        <w:pStyle w:val="Heading1"/>
        <w:numPr>
          <w:ilvl w:val="0"/>
          <w:numId w:val="10"/>
        </w:numPr>
        <w:spacing w:after="160" w:before="320" w:lineRule="auto"/>
        <w:ind w:left="720" w:hanging="360"/>
        <w:rPr>
          <w:b w:val="1"/>
          <w:bCs w:val="1"/>
          <w:color w:val="000000"/>
          <w:sz w:val="26"/>
          <w:szCs w:val="26"/>
        </w:rPr>
      </w:pPr>
      <w:r w:rsidDel="00000000" w:rsidR="00000000" w:rsidRPr="00000000">
        <w:rPr>
          <w:b w:val="1"/>
          <w:bCs w:val="1"/>
          <w:color w:val="000000"/>
          <w:sz w:val="26"/>
          <w:szCs w:val="26"/>
          <w:rtl w:val="0"/>
        </w:rPr>
        <w:t xml:space="preserve">repartizarea costurilor pe activități principale (ex.: instruire, mentorat, elaborare materiale, alte servicii relevante, după caz); </w:t>
      </w:r>
    </w:p>
    <w:p w:rsidR="00000000" w:rsidDel="00000000" w:rsidP="00000000" w:rsidRDefault="00000000" w:rsidRPr="00000000" w14:paraId="00000073">
      <w:pPr>
        <w:pStyle w:val="Heading1"/>
        <w:numPr>
          <w:ilvl w:val="0"/>
          <w:numId w:val="10"/>
        </w:numPr>
        <w:spacing w:after="160" w:before="320" w:lineRule="auto"/>
        <w:ind w:left="720" w:hanging="360"/>
        <w:rPr>
          <w:b w:val="1"/>
          <w:bCs w:val="1"/>
          <w:color w:val="000000"/>
          <w:sz w:val="26"/>
          <w:szCs w:val="26"/>
        </w:rPr>
      </w:pPr>
      <w:r w:rsidDel="00000000" w:rsidR="00000000" w:rsidRPr="00000000">
        <w:rPr>
          <w:b w:val="1"/>
          <w:bCs w:val="1"/>
          <w:color w:val="000000"/>
          <w:sz w:val="26"/>
          <w:szCs w:val="26"/>
          <w:rtl w:val="0"/>
        </w:rPr>
        <w:t xml:space="preserve">costul unitar per zi de lucru sau per sesiune (după caz); </w:t>
      </w:r>
    </w:p>
    <w:p w:rsidR="00000000" w:rsidDel="00000000" w:rsidP="00000000" w:rsidRDefault="00000000" w:rsidRPr="00000000" w14:paraId="00000074">
      <w:pPr>
        <w:pStyle w:val="Heading1"/>
        <w:numPr>
          <w:ilvl w:val="0"/>
          <w:numId w:val="10"/>
        </w:numPr>
        <w:spacing w:after="160" w:before="320" w:lineRule="auto"/>
        <w:ind w:left="720" w:hanging="360"/>
        <w:rPr>
          <w:b w:val="1"/>
          <w:bCs w:val="1"/>
          <w:color w:val="000000"/>
          <w:sz w:val="26"/>
          <w:szCs w:val="26"/>
        </w:rPr>
      </w:pPr>
      <w:r w:rsidDel="00000000" w:rsidR="00000000" w:rsidRPr="00000000">
        <w:rPr>
          <w:b w:val="1"/>
          <w:bCs w:val="1"/>
          <w:color w:val="000000"/>
          <w:sz w:val="26"/>
          <w:szCs w:val="26"/>
          <w:rtl w:val="0"/>
        </w:rPr>
        <w:t xml:space="preserve">specificarea clară dacă sumele sunt finale (BRUT/NETE) sau includ toate obligațiile fiscale aplicabile; </w:t>
      </w:r>
    </w:p>
    <w:p w:rsidR="00000000" w:rsidDel="00000000" w:rsidP="00000000" w:rsidRDefault="00000000" w:rsidRPr="00000000" w14:paraId="00000075">
      <w:pPr>
        <w:pStyle w:val="Heading1"/>
        <w:numPr>
          <w:ilvl w:val="0"/>
          <w:numId w:val="10"/>
        </w:numPr>
        <w:spacing w:after="160" w:before="320" w:lineRule="auto"/>
        <w:ind w:left="720" w:hanging="360"/>
        <w:rPr>
          <w:b w:val="1"/>
          <w:bCs w:val="1"/>
          <w:color w:val="000000"/>
          <w:sz w:val="26"/>
          <w:szCs w:val="26"/>
        </w:rPr>
      </w:pPr>
      <w:r w:rsidDel="00000000" w:rsidR="00000000" w:rsidRPr="00000000">
        <w:rPr>
          <w:b w:val="1"/>
          <w:bCs w:val="1"/>
          <w:color w:val="000000"/>
          <w:sz w:val="26"/>
          <w:szCs w:val="26"/>
          <w:rtl w:val="0"/>
        </w:rPr>
        <w:t xml:space="preserve">semnătura ofertantului (olografă sau electronică).</w:t>
      </w:r>
    </w:p>
    <w:p w:rsidR="00000000" w:rsidDel="00000000" w:rsidP="00000000" w:rsidRDefault="00000000" w:rsidRPr="00000000" w14:paraId="00000076">
      <w:pPr>
        <w:pStyle w:val="Heading1"/>
        <w:spacing w:after="160" w:before="320" w:lineRule="auto"/>
        <w:rPr>
          <w:b w:val="1"/>
          <w:bCs w:val="1"/>
          <w:color w:val="000000"/>
          <w:sz w:val="26"/>
          <w:szCs w:val="26"/>
        </w:rPr>
      </w:pPr>
      <w:r w:rsidDel="00000000" w:rsidR="00000000" w:rsidRPr="00000000">
        <w:rPr>
          <w:b w:val="1"/>
          <w:bCs w:val="1"/>
          <w:color w:val="000000"/>
          <w:sz w:val="26"/>
          <w:szCs w:val="26"/>
          <w:rtl w:val="0"/>
        </w:rPr>
        <w:t xml:space="preserve">Conținutul ofertei financiare (persoane juridice) vor prezenta o ofertă financiară separată de oferta tehnică, exprimată în lei moldovenești (MDL), care va include:</w:t>
      </w:r>
    </w:p>
    <w:p w:rsidR="00000000" w:rsidDel="00000000" w:rsidP="00000000" w:rsidRDefault="00000000" w:rsidRPr="00000000" w14:paraId="00000077">
      <w:pPr>
        <w:pStyle w:val="Heading1"/>
        <w:numPr>
          <w:ilvl w:val="0"/>
          <w:numId w:val="11"/>
        </w:numPr>
        <w:spacing w:after="160" w:before="320" w:lineRule="auto"/>
        <w:ind w:left="720" w:hanging="360"/>
        <w:rPr>
          <w:color w:val="000000"/>
          <w:sz w:val="26"/>
          <w:szCs w:val="26"/>
        </w:rPr>
      </w:pPr>
      <w:r w:rsidDel="00000000" w:rsidR="00000000" w:rsidRPr="00000000">
        <w:rPr>
          <w:color w:val="000000"/>
          <w:sz w:val="26"/>
          <w:szCs w:val="26"/>
          <w:rtl w:val="0"/>
        </w:rPr>
        <w:t xml:space="preserve">valoarea totală a serviciilor pentru întreaga perioadă de implementare; </w:t>
      </w:r>
    </w:p>
    <w:p w:rsidR="00000000" w:rsidDel="00000000" w:rsidP="00000000" w:rsidRDefault="00000000" w:rsidRPr="00000000" w14:paraId="00000078">
      <w:pPr>
        <w:pStyle w:val="Heading1"/>
        <w:numPr>
          <w:ilvl w:val="0"/>
          <w:numId w:val="11"/>
        </w:numPr>
        <w:spacing w:after="160" w:before="320" w:lineRule="auto"/>
        <w:ind w:left="720" w:hanging="360"/>
        <w:rPr>
          <w:color w:val="000000"/>
          <w:sz w:val="26"/>
          <w:szCs w:val="26"/>
        </w:rPr>
      </w:pPr>
      <w:r w:rsidDel="00000000" w:rsidR="00000000" w:rsidRPr="00000000">
        <w:rPr>
          <w:color w:val="000000"/>
          <w:sz w:val="26"/>
          <w:szCs w:val="26"/>
          <w:rtl w:val="0"/>
        </w:rPr>
        <w:t xml:space="preserve">repartizarea costurilor pe activități principale (ex.: instruire, mentorat, elaborare materiale, cercetare, alte costuri directe, după caz); </w:t>
      </w:r>
    </w:p>
    <w:p w:rsidR="00000000" w:rsidDel="00000000" w:rsidP="00000000" w:rsidRDefault="00000000" w:rsidRPr="00000000" w14:paraId="00000079">
      <w:pPr>
        <w:pStyle w:val="Heading1"/>
        <w:numPr>
          <w:ilvl w:val="0"/>
          <w:numId w:val="11"/>
        </w:numPr>
        <w:spacing w:after="160" w:before="320" w:lineRule="auto"/>
        <w:ind w:left="720" w:hanging="360"/>
        <w:rPr>
          <w:color w:val="000000"/>
          <w:sz w:val="26"/>
          <w:szCs w:val="26"/>
        </w:rPr>
      </w:pPr>
      <w:r w:rsidDel="00000000" w:rsidR="00000000" w:rsidRPr="00000000">
        <w:rPr>
          <w:color w:val="000000"/>
          <w:sz w:val="26"/>
          <w:szCs w:val="26"/>
          <w:rtl w:val="0"/>
        </w:rPr>
        <w:t xml:space="preserve">costul unitar per zi de lucru sau per sesiune (după caz); </w:t>
      </w:r>
    </w:p>
    <w:p w:rsidR="00000000" w:rsidDel="00000000" w:rsidP="00000000" w:rsidRDefault="00000000" w:rsidRPr="00000000" w14:paraId="0000007A">
      <w:pPr>
        <w:pStyle w:val="Heading1"/>
        <w:numPr>
          <w:ilvl w:val="0"/>
          <w:numId w:val="11"/>
        </w:numPr>
        <w:spacing w:after="160" w:before="320" w:lineRule="auto"/>
        <w:ind w:left="720" w:hanging="360"/>
        <w:rPr>
          <w:color w:val="000000"/>
          <w:sz w:val="26"/>
          <w:szCs w:val="26"/>
        </w:rPr>
      </w:pPr>
      <w:r w:rsidDel="00000000" w:rsidR="00000000" w:rsidRPr="00000000">
        <w:rPr>
          <w:color w:val="000000"/>
          <w:sz w:val="26"/>
          <w:szCs w:val="26"/>
          <w:rtl w:val="0"/>
        </w:rPr>
        <w:t xml:space="preserve">mențiunea clară că prețurile includ TVA și toate taxele aferente; </w:t>
      </w:r>
    </w:p>
    <w:p w:rsidR="00000000" w:rsidDel="00000000" w:rsidP="00000000" w:rsidRDefault="00000000" w:rsidRPr="00000000" w14:paraId="0000007B">
      <w:pPr>
        <w:pStyle w:val="Heading1"/>
        <w:numPr>
          <w:ilvl w:val="0"/>
          <w:numId w:val="11"/>
        </w:numPr>
        <w:spacing w:after="160" w:before="320" w:lineRule="auto"/>
        <w:ind w:left="720" w:hanging="360"/>
        <w:rPr>
          <w:color w:val="000000"/>
          <w:sz w:val="26"/>
          <w:szCs w:val="26"/>
        </w:rPr>
      </w:pPr>
      <w:r w:rsidDel="00000000" w:rsidR="00000000" w:rsidRPr="00000000">
        <w:rPr>
          <w:color w:val="000000"/>
          <w:sz w:val="26"/>
          <w:szCs w:val="26"/>
          <w:rtl w:val="0"/>
        </w:rPr>
        <w:t xml:space="preserve">semnătura autorizată a ofertantului (olografă sau electronică).</w:t>
      </w:r>
    </w:p>
    <w:p w:rsidR="00000000" w:rsidDel="00000000" w:rsidP="00000000" w:rsidRDefault="00000000" w:rsidRPr="00000000" w14:paraId="0000007C">
      <w:pPr>
        <w:pStyle w:val="Heading1"/>
        <w:spacing w:after="160" w:before="320" w:lineRule="auto"/>
        <w:rPr>
          <w:color w:val="000000"/>
        </w:rPr>
      </w:pPr>
      <w:r w:rsidDel="00000000" w:rsidR="00000000" w:rsidRPr="00000000">
        <w:rPr>
          <w:b w:val="1"/>
          <w:bCs w:val="1"/>
          <w:color w:val="000000"/>
          <w:sz w:val="26"/>
          <w:szCs w:val="26"/>
          <w:rtl w:val="0"/>
        </w:rPr>
        <w:t xml:space="preserve">12. Condiții de plată</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structura plăților (ex. tranșă la semnarea contractului, tranșă după livrarea training-ului, tranșă finală după raportul de mentorat) sau plată integrală la finalizare;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Costul transportului pentru participarea la Academie va fi acoperit de Fundația de Binefacere ”Caritas Moldova”.</w:t>
      </w:r>
      <w:r w:rsidDel="00000000" w:rsidR="00000000" w:rsidRPr="00000000">
        <w:rPr>
          <w:rtl w:val="0"/>
        </w:rPr>
      </w:r>
    </w:p>
    <w:p w:rsidR="00000000" w:rsidDel="00000000" w:rsidP="00000000" w:rsidRDefault="00000000" w:rsidRPr="00000000" w14:paraId="0000007F">
      <w:pPr>
        <w:pStyle w:val="Heading1"/>
        <w:spacing w:after="160" w:before="320" w:lineRule="auto"/>
        <w:rPr>
          <w:color w:val="000000"/>
        </w:rPr>
      </w:pPr>
      <w:r w:rsidDel="00000000" w:rsidR="00000000" w:rsidRPr="00000000">
        <w:rPr>
          <w:b w:val="1"/>
          <w:bCs w:val="1"/>
          <w:color w:val="000000"/>
          <w:sz w:val="26"/>
          <w:szCs w:val="26"/>
          <w:rtl w:val="0"/>
        </w:rPr>
        <w:t xml:space="preserve">12. Dosarul de aplicare</w:t>
      </w:r>
      <w:r w:rsidDel="00000000" w:rsidR="00000000" w:rsidRPr="00000000">
        <w:rPr>
          <w:rtl w:val="0"/>
        </w:rPr>
      </w:r>
    </w:p>
    <w:p w:rsidR="00000000" w:rsidDel="00000000" w:rsidP="00000000" w:rsidRDefault="00000000" w:rsidRPr="00000000" w14:paraId="00000080">
      <w:pPr>
        <w:pStyle w:val="Heading1"/>
        <w:spacing w:after="160" w:before="320" w:lineRule="auto"/>
        <w:rPr>
          <w:b w:val="1"/>
          <w:bCs w:val="1"/>
        </w:rPr>
      </w:pPr>
      <w:r w:rsidDel="00000000" w:rsidR="00000000" w:rsidRPr="00000000">
        <w:rPr>
          <w:b w:val="1"/>
          <w:bCs w:val="1"/>
          <w:color w:val="000000"/>
          <w:sz w:val="22"/>
          <w:szCs w:val="22"/>
          <w:rtl w:val="0"/>
        </w:rPr>
        <w:t xml:space="preserve">Ofertanții (persoane fizice și persoane juridice) vor transmite următoarele documente:</w:t>
      </w:r>
      <w:r w:rsidDel="00000000" w:rsidR="00000000" w:rsidRPr="00000000">
        <w:rPr>
          <w:rtl w:val="0"/>
        </w:rPr>
      </w:r>
    </w:p>
    <w:p w:rsidR="00000000" w:rsidDel="00000000" w:rsidP="00000000" w:rsidRDefault="00000000" w:rsidRPr="00000000" w14:paraId="00000081">
      <w:pPr>
        <w:pStyle w:val="Heading1"/>
        <w:numPr>
          <w:ilvl w:val="0"/>
          <w:numId w:val="1"/>
        </w:numPr>
        <w:spacing w:after="160" w:before="320" w:lineRule="auto"/>
        <w:ind w:left="720" w:hanging="360"/>
        <w:rPr>
          <w:color w:val="000000"/>
          <w:sz w:val="22"/>
          <w:szCs w:val="22"/>
        </w:rPr>
      </w:pPr>
      <w:r w:rsidDel="00000000" w:rsidR="00000000" w:rsidRPr="00000000">
        <w:rPr>
          <w:color w:val="000000"/>
          <w:sz w:val="22"/>
          <w:szCs w:val="22"/>
          <w:rtl w:val="0"/>
        </w:rPr>
        <w:t xml:space="preserve">Oferta tehnică, elaborată în conformitate cu Termenii de Referință; </w:t>
      </w:r>
    </w:p>
    <w:p w:rsidR="00000000" w:rsidDel="00000000" w:rsidP="00000000" w:rsidRDefault="00000000" w:rsidRPr="00000000" w14:paraId="00000082">
      <w:pPr>
        <w:pStyle w:val="Heading1"/>
        <w:numPr>
          <w:ilvl w:val="0"/>
          <w:numId w:val="1"/>
        </w:numPr>
        <w:spacing w:after="160" w:before="320" w:lineRule="auto"/>
        <w:ind w:left="720" w:hanging="360"/>
        <w:rPr>
          <w:color w:val="000000"/>
          <w:sz w:val="22"/>
          <w:szCs w:val="22"/>
        </w:rPr>
      </w:pPr>
      <w:r w:rsidDel="00000000" w:rsidR="00000000" w:rsidRPr="00000000">
        <w:rPr>
          <w:color w:val="000000"/>
          <w:sz w:val="22"/>
          <w:szCs w:val="22"/>
          <w:rtl w:val="0"/>
        </w:rPr>
        <w:t xml:space="preserve">Oferta financiară, separată de oferta tehnică, în lei moldovenești (MDL), conform statutului ofertantului; </w:t>
      </w:r>
    </w:p>
    <w:p w:rsidR="00000000" w:rsidDel="00000000" w:rsidP="00000000" w:rsidRDefault="00000000" w:rsidRPr="00000000" w14:paraId="00000083">
      <w:pPr>
        <w:pStyle w:val="Heading1"/>
        <w:numPr>
          <w:ilvl w:val="0"/>
          <w:numId w:val="1"/>
        </w:numPr>
        <w:spacing w:after="160" w:before="320" w:lineRule="auto"/>
        <w:ind w:left="720" w:hanging="360"/>
        <w:rPr>
          <w:color w:val="000000"/>
          <w:sz w:val="22"/>
          <w:szCs w:val="22"/>
        </w:rPr>
      </w:pPr>
      <w:r w:rsidDel="00000000" w:rsidR="00000000" w:rsidRPr="00000000">
        <w:rPr>
          <w:color w:val="000000"/>
          <w:sz w:val="22"/>
          <w:szCs w:val="22"/>
          <w:rtl w:val="0"/>
        </w:rPr>
        <w:t xml:space="preserve">CV-ul expertului sau CV-urile echipei de experți (după caz); </w:t>
      </w:r>
    </w:p>
    <w:p w:rsidR="00000000" w:rsidDel="00000000" w:rsidP="00000000" w:rsidRDefault="00000000" w:rsidRPr="00000000" w14:paraId="00000084">
      <w:pPr>
        <w:pStyle w:val="Heading1"/>
        <w:numPr>
          <w:ilvl w:val="0"/>
          <w:numId w:val="1"/>
        </w:numPr>
        <w:spacing w:after="160" w:before="320" w:lineRule="auto"/>
        <w:ind w:left="720" w:hanging="360"/>
        <w:rPr>
          <w:color w:val="000000"/>
          <w:sz w:val="22"/>
          <w:szCs w:val="22"/>
        </w:rPr>
      </w:pPr>
      <w:r w:rsidDel="00000000" w:rsidR="00000000" w:rsidRPr="00000000">
        <w:rPr>
          <w:color w:val="000000"/>
          <w:sz w:val="22"/>
          <w:szCs w:val="22"/>
          <w:rtl w:val="0"/>
        </w:rPr>
        <w:t xml:space="preserve">Copii ale diplomelor de studii relevante; </w:t>
      </w:r>
    </w:p>
    <w:p w:rsidR="00000000" w:rsidDel="00000000" w:rsidP="00000000" w:rsidRDefault="00000000" w:rsidRPr="00000000" w14:paraId="00000085">
      <w:pPr>
        <w:pStyle w:val="Heading1"/>
        <w:numPr>
          <w:ilvl w:val="0"/>
          <w:numId w:val="1"/>
        </w:numPr>
        <w:spacing w:after="160" w:before="320" w:lineRule="auto"/>
        <w:ind w:left="720" w:hanging="360"/>
        <w:rPr>
          <w:color w:val="000000"/>
          <w:sz w:val="22"/>
          <w:szCs w:val="22"/>
        </w:rPr>
      </w:pPr>
      <w:r w:rsidDel="00000000" w:rsidR="00000000" w:rsidRPr="00000000">
        <w:rPr>
          <w:color w:val="000000"/>
          <w:sz w:val="22"/>
          <w:szCs w:val="22"/>
          <w:rtl w:val="0"/>
        </w:rPr>
        <w:t xml:space="preserve">Referințe profesionale relevante (conform cerințelor din ToR); </w:t>
      </w:r>
    </w:p>
    <w:p w:rsidR="00000000" w:rsidDel="00000000" w:rsidP="00000000" w:rsidRDefault="00000000" w:rsidRPr="00000000" w14:paraId="00000086">
      <w:pPr>
        <w:pStyle w:val="Heading1"/>
        <w:numPr>
          <w:ilvl w:val="0"/>
          <w:numId w:val="1"/>
        </w:numPr>
        <w:spacing w:after="160" w:before="320" w:lineRule="auto"/>
        <w:ind w:left="720" w:hanging="360"/>
        <w:rPr>
          <w:color w:val="000000"/>
          <w:sz w:val="22"/>
          <w:szCs w:val="22"/>
        </w:rPr>
      </w:pPr>
      <w:r w:rsidDel="00000000" w:rsidR="00000000" w:rsidRPr="00000000">
        <w:rPr>
          <w:color w:val="000000"/>
          <w:sz w:val="22"/>
          <w:szCs w:val="22"/>
          <w:rtl w:val="0"/>
        </w:rPr>
        <w:t xml:space="preserve">Extras din Registrul de Stat al persoanelor juridice (doar pentru persoane juridice); </w:t>
      </w:r>
    </w:p>
    <w:p w:rsidR="00000000" w:rsidDel="00000000" w:rsidP="00000000" w:rsidRDefault="00000000" w:rsidRPr="00000000" w14:paraId="00000087">
      <w:pPr>
        <w:pStyle w:val="Heading1"/>
        <w:spacing w:after="160" w:before="320" w:lineRule="auto"/>
        <w:rPr>
          <w:b w:val="1"/>
          <w:bCs w:val="1"/>
          <w:color w:val="000000"/>
        </w:rPr>
      </w:pPr>
      <w:r w:rsidDel="00000000" w:rsidR="00000000" w:rsidRPr="00000000">
        <w:rPr>
          <w:b w:val="1"/>
          <w:bCs w:val="1"/>
          <w:color w:val="000000"/>
          <w:sz w:val="26"/>
          <w:szCs w:val="26"/>
          <w:rtl w:val="0"/>
        </w:rPr>
        <w:t xml:space="preserve">13. Criterii și metodologie de evaluare</w:t>
      </w:r>
      <w:r w:rsidDel="00000000" w:rsidR="00000000" w:rsidRPr="00000000">
        <w:rPr>
          <w:rtl w:val="0"/>
        </w:rPr>
      </w:r>
    </w:p>
    <w:p w:rsidR="00000000" w:rsidDel="00000000" w:rsidP="00000000" w:rsidRDefault="00000000" w:rsidRPr="00000000" w14:paraId="00000088">
      <w:pPr>
        <w:spacing w:after="140" w:line="300" w:lineRule="auto"/>
        <w:rPr/>
      </w:pPr>
      <w:r w:rsidDel="00000000" w:rsidR="00000000" w:rsidRPr="00000000">
        <w:rPr>
          <w:sz w:val="22"/>
          <w:szCs w:val="22"/>
          <w:rtl w:val="0"/>
        </w:rPr>
        <w:t xml:space="preserve">Ofertele vor fi evaluate în baza unui sistem de punctaj, cu un scor total de </w:t>
      </w:r>
      <w:r w:rsidDel="00000000" w:rsidR="00000000" w:rsidRPr="00000000">
        <w:rPr>
          <w:b w:val="1"/>
          <w:bCs w:val="1"/>
          <w:sz w:val="22"/>
          <w:szCs w:val="22"/>
          <w:rtl w:val="0"/>
        </w:rPr>
        <w:t xml:space="preserve">100 de puncte</w:t>
      </w:r>
      <w:r w:rsidDel="00000000" w:rsidR="00000000" w:rsidRPr="00000000">
        <w:rPr>
          <w:sz w:val="22"/>
          <w:szCs w:val="22"/>
          <w:rtl w:val="0"/>
        </w:rPr>
        <w:t xml:space="preserve">, după cum urmează: </w:t>
      </w:r>
      <w:r w:rsidDel="00000000" w:rsidR="00000000" w:rsidRPr="00000000">
        <w:rPr>
          <w:b w:val="1"/>
          <w:bCs w:val="1"/>
          <w:rtl w:val="0"/>
        </w:rPr>
        <w:t xml:space="preserve">1. Evaluare tehnică – 80 puncte</w:t>
      </w:r>
      <w:r w:rsidDel="00000000" w:rsidR="00000000" w:rsidRPr="00000000">
        <w:rPr>
          <w:rtl w:val="0"/>
        </w:rPr>
      </w:r>
    </w:p>
    <w:tbl>
      <w:tblPr>
        <w:tblStyle w:val="Table5"/>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5490"/>
        <w:gridCol w:w="1980"/>
        <w:tblGridChange w:id="0">
          <w:tblGrid>
            <w:gridCol w:w="2245"/>
            <w:gridCol w:w="5490"/>
            <w:gridCol w:w="1980"/>
          </w:tblGrid>
        </w:tblGridChange>
      </w:tblGrid>
      <w:tr>
        <w:trPr>
          <w:cantSplit w:val="0"/>
          <w:tblHeader w:val="0"/>
        </w:trPr>
        <w:tc>
          <w:tcPr>
            <w:shd w:fill="e8e8e8" w:val="clear"/>
            <w:tcMar>
              <w:top w:w="90.0" w:type="dxa"/>
              <w:left w:w="110.0" w:type="dxa"/>
              <w:bottom w:w="90.0" w:type="dxa"/>
              <w:right w:w="110.0" w:type="dxa"/>
            </w:tcMar>
          </w:tcPr>
          <w:p w:rsidR="00000000" w:rsidDel="00000000" w:rsidP="00000000" w:rsidRDefault="00000000" w:rsidRPr="00000000" w14:paraId="00000089">
            <w:pPr>
              <w:rPr/>
            </w:pPr>
            <w:r w:rsidDel="00000000" w:rsidR="00000000" w:rsidRPr="00000000">
              <w:rPr>
                <w:b w:val="1"/>
                <w:bCs w:val="1"/>
                <w:rtl w:val="0"/>
              </w:rPr>
              <w:t xml:space="preserve">Criteriu</w:t>
            </w:r>
            <w:r w:rsidDel="00000000" w:rsidR="00000000" w:rsidRPr="00000000">
              <w:rPr>
                <w:rtl w:val="0"/>
              </w:rPr>
            </w:r>
          </w:p>
        </w:tc>
        <w:tc>
          <w:tcPr>
            <w:shd w:fill="e8e8e8" w:val="clear"/>
            <w:tcMar>
              <w:top w:w="90.0" w:type="dxa"/>
              <w:left w:w="110.0" w:type="dxa"/>
              <w:bottom w:w="90.0" w:type="dxa"/>
              <w:right w:w="110.0" w:type="dxa"/>
            </w:tcMar>
          </w:tcPr>
          <w:p w:rsidR="00000000" w:rsidDel="00000000" w:rsidP="00000000" w:rsidRDefault="00000000" w:rsidRPr="00000000" w14:paraId="0000008A">
            <w:pPr>
              <w:rPr/>
            </w:pPr>
            <w:r w:rsidDel="00000000" w:rsidR="00000000" w:rsidRPr="00000000">
              <w:rPr>
                <w:rtl w:val="0"/>
              </w:rPr>
              <w:t xml:space="preserve">Descriere</w:t>
            </w:r>
          </w:p>
        </w:tc>
        <w:tc>
          <w:tcPr>
            <w:shd w:fill="e8e8e8" w:val="clear"/>
          </w:tcPr>
          <w:p w:rsidR="00000000" w:rsidDel="00000000" w:rsidP="00000000" w:rsidRDefault="00000000" w:rsidRPr="00000000" w14:paraId="0000008B">
            <w:pPr>
              <w:jc w:val="center"/>
              <w:rPr>
                <w:b w:val="1"/>
                <w:bCs w:val="1"/>
              </w:rPr>
            </w:pPr>
            <w:r w:rsidDel="00000000" w:rsidR="00000000" w:rsidRPr="00000000">
              <w:rPr>
                <w:b w:val="1"/>
                <w:bCs w:val="1"/>
                <w:rtl w:val="0"/>
              </w:rPr>
              <w:t xml:space="preserve">Pondere</w:t>
            </w:r>
          </w:p>
        </w:tc>
      </w:tr>
      <w:tr>
        <w:trPr>
          <w:cantSplit w:val="0"/>
          <w:tblHeader w:val="0"/>
        </w:trPr>
        <w:tc>
          <w:tcPr>
            <w:shd w:fill="ffffff" w:val="clear"/>
            <w:tcMar>
              <w:top w:w="90.0" w:type="dxa"/>
              <w:left w:w="110.0" w:type="dxa"/>
              <w:bottom w:w="90.0" w:type="dxa"/>
              <w:right w:w="110.0" w:type="dxa"/>
            </w:tcMar>
          </w:tcPr>
          <w:p w:rsidR="00000000" w:rsidDel="00000000" w:rsidP="00000000" w:rsidRDefault="00000000" w:rsidRPr="00000000" w14:paraId="0000008C">
            <w:pPr>
              <w:rPr>
                <w:b w:val="1"/>
                <w:bCs w:val="1"/>
              </w:rPr>
            </w:pPr>
            <w:r w:rsidDel="00000000" w:rsidR="00000000" w:rsidRPr="00000000">
              <w:rPr>
                <w:b w:val="1"/>
                <w:bCs w:val="1"/>
                <w:color w:val="000000"/>
                <w:rtl w:val="0"/>
              </w:rPr>
              <w:t xml:space="preserve">Experiența relevantă</w:t>
            </w:r>
            <w:r w:rsidDel="00000000" w:rsidR="00000000" w:rsidRPr="00000000">
              <w:rPr>
                <w:rtl w:val="0"/>
              </w:rPr>
            </w:r>
          </w:p>
        </w:tc>
        <w:tc>
          <w:tcPr>
            <w:shd w:fill="ffffff" w:val="clear"/>
            <w:tcMar>
              <w:top w:w="90.0" w:type="dxa"/>
              <w:left w:w="110.0" w:type="dxa"/>
              <w:bottom w:w="90.0" w:type="dxa"/>
              <w:right w:w="110.0" w:type="dxa"/>
            </w:tcMar>
          </w:tcPr>
          <w:p w:rsidR="00000000" w:rsidDel="00000000" w:rsidP="00000000" w:rsidRDefault="00000000" w:rsidRPr="00000000" w14:paraId="0000008D">
            <w:pPr>
              <w:rPr/>
            </w:pPr>
            <w:r w:rsidDel="00000000" w:rsidR="00000000" w:rsidRPr="00000000">
              <w:rPr>
                <w:color w:val="000000"/>
                <w:rtl w:val="0"/>
              </w:rPr>
              <w:t xml:space="preserve">Experiență în domenii relevante (formare, mentorat, cercetare, lucru cu tineri, proiecte similare)</w:t>
            </w:r>
            <w:r w:rsidDel="00000000" w:rsidR="00000000" w:rsidRPr="00000000">
              <w:rPr>
                <w:rtl w:val="0"/>
              </w:rPr>
            </w:r>
          </w:p>
        </w:tc>
        <w:tc>
          <w:tcPr>
            <w:shd w:fill="ffffff" w:val="clear"/>
          </w:tcPr>
          <w:p w:rsidR="00000000" w:rsidDel="00000000" w:rsidP="00000000" w:rsidRDefault="00000000" w:rsidRPr="00000000" w14:paraId="0000008E">
            <w:pPr>
              <w:jc w:val="center"/>
              <w:rPr>
                <w:color w:val="000000"/>
              </w:rPr>
            </w:pPr>
            <w:r w:rsidDel="00000000" w:rsidR="00000000" w:rsidRPr="00000000">
              <w:rPr>
                <w:color w:val="000000"/>
                <w:rtl w:val="0"/>
              </w:rPr>
              <w:t xml:space="preserve">30 puncte</w:t>
            </w:r>
          </w:p>
        </w:tc>
      </w:tr>
      <w:tr>
        <w:trPr>
          <w:cantSplit w:val="0"/>
          <w:tblHeader w:val="0"/>
        </w:trPr>
        <w:tc>
          <w:tcPr>
            <w:shd w:fill="f2f2f2" w:val="clear"/>
            <w:tcMar>
              <w:top w:w="90.0" w:type="dxa"/>
              <w:left w:w="110.0" w:type="dxa"/>
              <w:bottom w:w="90.0" w:type="dxa"/>
              <w:right w:w="110.0" w:type="dxa"/>
            </w:tcMar>
          </w:tcPr>
          <w:p w:rsidR="00000000" w:rsidDel="00000000" w:rsidP="00000000" w:rsidRDefault="00000000" w:rsidRPr="00000000" w14:paraId="0000008F">
            <w:pPr>
              <w:rPr>
                <w:b w:val="1"/>
                <w:bCs w:val="1"/>
              </w:rPr>
            </w:pPr>
            <w:r w:rsidDel="00000000" w:rsidR="00000000" w:rsidRPr="00000000">
              <w:rPr>
                <w:b w:val="1"/>
                <w:bCs w:val="1"/>
                <w:color w:val="000000"/>
                <w:rtl w:val="0"/>
              </w:rPr>
              <w:t xml:space="preserve">Abordarea metodologică</w:t>
            </w:r>
            <w:r w:rsidDel="00000000" w:rsidR="00000000" w:rsidRPr="00000000">
              <w:rPr>
                <w:rtl w:val="0"/>
              </w:rPr>
            </w:r>
          </w:p>
        </w:tc>
        <w:tc>
          <w:tcPr>
            <w:shd w:fill="f2f2f2" w:val="clear"/>
            <w:tcMar>
              <w:top w:w="90.0" w:type="dxa"/>
              <w:left w:w="110.0" w:type="dxa"/>
              <w:bottom w:w="90.0" w:type="dxa"/>
              <w:right w:w="110.0" w:type="dxa"/>
            </w:tcMar>
          </w:tcPr>
          <w:p w:rsidR="00000000" w:rsidDel="00000000" w:rsidP="00000000" w:rsidRDefault="00000000" w:rsidRPr="00000000" w14:paraId="00000090">
            <w:pPr>
              <w:rPr/>
            </w:pPr>
            <w:r w:rsidDel="00000000" w:rsidR="00000000" w:rsidRPr="00000000">
              <w:rPr>
                <w:rtl w:val="0"/>
              </w:rPr>
              <w:t xml:space="preserve">Claritatea, coerența și relevanța metodologiei propuse</w:t>
            </w:r>
          </w:p>
        </w:tc>
        <w:tc>
          <w:tcPr>
            <w:shd w:fill="f2f2f2" w:val="clear"/>
          </w:tcPr>
          <w:p w:rsidR="00000000" w:rsidDel="00000000" w:rsidP="00000000" w:rsidRDefault="00000000" w:rsidRPr="00000000" w14:paraId="00000091">
            <w:pPr>
              <w:ind w:firstLine="720"/>
              <w:jc w:val="center"/>
              <w:rPr>
                <w:color w:val="000000"/>
              </w:rPr>
            </w:pPr>
            <w:r w:rsidDel="00000000" w:rsidR="00000000" w:rsidRPr="00000000">
              <w:rPr>
                <w:color w:val="000000"/>
                <w:rtl w:val="0"/>
              </w:rPr>
              <w:t xml:space="preserve">20 puncte</w:t>
            </w:r>
          </w:p>
        </w:tc>
      </w:tr>
      <w:tr>
        <w:trPr>
          <w:cantSplit w:val="0"/>
          <w:tblHeader w:val="0"/>
        </w:trPr>
        <w:tc>
          <w:tcPr>
            <w:shd w:fill="ffffff" w:val="clear"/>
            <w:tcMar>
              <w:top w:w="90.0" w:type="dxa"/>
              <w:left w:w="110.0" w:type="dxa"/>
              <w:bottom w:w="90.0" w:type="dxa"/>
              <w:right w:w="110.0" w:type="dxa"/>
            </w:tcMar>
          </w:tcPr>
          <w:p w:rsidR="00000000" w:rsidDel="00000000" w:rsidP="00000000" w:rsidRDefault="00000000" w:rsidRPr="00000000" w14:paraId="00000092">
            <w:pPr>
              <w:rPr>
                <w:b w:val="1"/>
                <w:bCs w:val="1"/>
              </w:rPr>
            </w:pPr>
            <w:r w:rsidDel="00000000" w:rsidR="00000000" w:rsidRPr="00000000">
              <w:rPr>
                <w:b w:val="1"/>
                <w:bCs w:val="1"/>
                <w:rtl w:val="0"/>
              </w:rPr>
              <w:t xml:space="preserve">Plan de implementare</w:t>
            </w:r>
          </w:p>
        </w:tc>
        <w:tc>
          <w:tcPr>
            <w:shd w:fill="ffffff" w:val="clear"/>
            <w:tcMar>
              <w:top w:w="90.0" w:type="dxa"/>
              <w:left w:w="110.0" w:type="dxa"/>
              <w:bottom w:w="90.0" w:type="dxa"/>
              <w:right w:w="110.0" w:type="dxa"/>
            </w:tcMar>
          </w:tcPr>
          <w:p w:rsidR="00000000" w:rsidDel="00000000" w:rsidP="00000000" w:rsidRDefault="00000000" w:rsidRPr="00000000" w14:paraId="00000093">
            <w:pPr>
              <w:rPr/>
            </w:pPr>
            <w:r w:rsidDel="00000000" w:rsidR="00000000" w:rsidRPr="00000000">
              <w:rPr>
                <w:color w:val="000000"/>
                <w:rtl w:val="0"/>
              </w:rPr>
              <w:t xml:space="preserve">Structura, fezabilitatea și logica activităților propuse</w:t>
            </w:r>
            <w:r w:rsidDel="00000000" w:rsidR="00000000" w:rsidRPr="00000000">
              <w:rPr>
                <w:rtl w:val="0"/>
              </w:rPr>
            </w:r>
          </w:p>
        </w:tc>
        <w:tc>
          <w:tcPr>
            <w:shd w:fill="ffffff" w:val="clear"/>
          </w:tcPr>
          <w:p w:rsidR="00000000" w:rsidDel="00000000" w:rsidP="00000000" w:rsidRDefault="00000000" w:rsidRPr="00000000" w14:paraId="00000094">
            <w:pPr>
              <w:jc w:val="center"/>
              <w:rPr>
                <w:color w:val="000000"/>
              </w:rPr>
            </w:pPr>
            <w:r w:rsidDel="00000000" w:rsidR="00000000" w:rsidRPr="00000000">
              <w:rPr>
                <w:color w:val="000000"/>
                <w:rtl w:val="0"/>
              </w:rPr>
              <w:t xml:space="preserve">10 puncte</w:t>
            </w:r>
          </w:p>
        </w:tc>
      </w:tr>
      <w:tr>
        <w:trPr>
          <w:cantSplit w:val="0"/>
          <w:tblHeader w:val="0"/>
        </w:trPr>
        <w:tc>
          <w:tcPr>
            <w:shd w:fill="f2f2f2" w:val="clear"/>
            <w:tcMar>
              <w:top w:w="90.0" w:type="dxa"/>
              <w:left w:w="110.0" w:type="dxa"/>
              <w:bottom w:w="90.0" w:type="dxa"/>
              <w:right w:w="110.0" w:type="dxa"/>
            </w:tcMar>
          </w:tcPr>
          <w:p w:rsidR="00000000" w:rsidDel="00000000" w:rsidP="00000000" w:rsidRDefault="00000000" w:rsidRPr="00000000" w14:paraId="00000095">
            <w:pPr>
              <w:rPr>
                <w:b w:val="1"/>
                <w:bCs w:val="1"/>
              </w:rPr>
            </w:pPr>
            <w:r w:rsidDel="00000000" w:rsidR="00000000" w:rsidRPr="00000000">
              <w:rPr>
                <w:b w:val="1"/>
                <w:bCs w:val="1"/>
                <w:rtl w:val="0"/>
              </w:rPr>
              <w:t xml:space="preserve">Capacitatea expertului / echipei</w:t>
            </w:r>
          </w:p>
        </w:tc>
        <w:tc>
          <w:tcPr>
            <w:shd w:fill="f2f2f2" w:val="clear"/>
            <w:tcMar>
              <w:top w:w="90.0" w:type="dxa"/>
              <w:left w:w="110.0" w:type="dxa"/>
              <w:bottom w:w="90.0" w:type="dxa"/>
              <w:right w:w="110.0" w:type="dxa"/>
            </w:tcMar>
          </w:tcPr>
          <w:p w:rsidR="00000000" w:rsidDel="00000000" w:rsidP="00000000" w:rsidRDefault="00000000" w:rsidRPr="00000000" w14:paraId="00000096">
            <w:pPr>
              <w:rPr>
                <w:color w:val="000000"/>
              </w:rPr>
            </w:pPr>
            <w:r w:rsidDel="00000000" w:rsidR="00000000" w:rsidRPr="00000000">
              <w:rPr>
                <w:color w:val="000000"/>
                <w:rtl w:val="0"/>
              </w:rPr>
              <w:t xml:space="preserve">Competențe și roluri clar definite pentru implementare</w:t>
            </w:r>
          </w:p>
        </w:tc>
        <w:tc>
          <w:tcPr>
            <w:shd w:fill="f2f2f2" w:val="clear"/>
          </w:tcPr>
          <w:p w:rsidR="00000000" w:rsidDel="00000000" w:rsidP="00000000" w:rsidRDefault="00000000" w:rsidRPr="00000000" w14:paraId="00000097">
            <w:pPr>
              <w:jc w:val="center"/>
              <w:rPr>
                <w:color w:val="000000"/>
              </w:rPr>
            </w:pPr>
            <w:r w:rsidDel="00000000" w:rsidR="00000000" w:rsidRPr="00000000">
              <w:rPr>
                <w:color w:val="000000"/>
                <w:rtl w:val="0"/>
              </w:rPr>
              <w:t xml:space="preserve">10 puncte</w:t>
            </w:r>
          </w:p>
        </w:tc>
      </w:tr>
      <w:tr>
        <w:trPr>
          <w:cantSplit w:val="0"/>
          <w:tblHeader w:val="0"/>
        </w:trPr>
        <w:tc>
          <w:tcPr>
            <w:shd w:fill="ffffff" w:val="clear"/>
            <w:tcMar>
              <w:top w:w="90.0" w:type="dxa"/>
              <w:left w:w="110.0" w:type="dxa"/>
              <w:bottom w:w="90.0" w:type="dxa"/>
              <w:right w:w="110.0" w:type="dxa"/>
            </w:tcMar>
          </w:tcPr>
          <w:p w:rsidR="00000000" w:rsidDel="00000000" w:rsidP="00000000" w:rsidRDefault="00000000" w:rsidRPr="00000000" w14:paraId="00000098">
            <w:pPr>
              <w:rPr>
                <w:b w:val="1"/>
                <w:bCs w:val="1"/>
              </w:rPr>
            </w:pPr>
            <w:r w:rsidDel="00000000" w:rsidR="00000000" w:rsidRPr="00000000">
              <w:rPr>
                <w:b w:val="1"/>
                <w:bCs w:val="1"/>
                <w:color w:val="000000"/>
                <w:rtl w:val="0"/>
              </w:rPr>
              <w:t xml:space="preserve">Referințe profesionale</w:t>
            </w:r>
            <w:r w:rsidDel="00000000" w:rsidR="00000000" w:rsidRPr="00000000">
              <w:rPr>
                <w:rtl w:val="0"/>
              </w:rPr>
            </w:r>
          </w:p>
        </w:tc>
        <w:tc>
          <w:tcPr>
            <w:shd w:fill="ffffff" w:val="clear"/>
            <w:tcMar>
              <w:top w:w="90.0" w:type="dxa"/>
              <w:left w:w="110.0" w:type="dxa"/>
              <w:bottom w:w="90.0" w:type="dxa"/>
              <w:right w:w="110.0" w:type="dxa"/>
            </w:tcMar>
          </w:tcPr>
          <w:p w:rsidR="00000000" w:rsidDel="00000000" w:rsidP="00000000" w:rsidRDefault="00000000" w:rsidRPr="00000000" w14:paraId="00000099">
            <w:pPr>
              <w:rPr/>
            </w:pPr>
            <w:r w:rsidDel="00000000" w:rsidR="00000000" w:rsidRPr="00000000">
              <w:rPr>
                <w:color w:val="000000"/>
                <w:rtl w:val="0"/>
              </w:rPr>
              <w:t xml:space="preserve">Relevanța și verificabilitatea experienței anterioare</w:t>
            </w:r>
            <w:r w:rsidDel="00000000" w:rsidR="00000000" w:rsidRPr="00000000">
              <w:rPr>
                <w:rtl w:val="0"/>
              </w:rPr>
            </w:r>
          </w:p>
        </w:tc>
        <w:tc>
          <w:tcPr>
            <w:shd w:fill="ffffff" w:val="clear"/>
          </w:tcPr>
          <w:p w:rsidR="00000000" w:rsidDel="00000000" w:rsidP="00000000" w:rsidRDefault="00000000" w:rsidRPr="00000000" w14:paraId="0000009A">
            <w:pPr>
              <w:jc w:val="center"/>
              <w:rPr>
                <w:color w:val="000000"/>
              </w:rPr>
            </w:pPr>
            <w:r w:rsidDel="00000000" w:rsidR="00000000" w:rsidRPr="00000000">
              <w:rPr>
                <w:color w:val="000000"/>
                <w:rtl w:val="0"/>
              </w:rPr>
              <w:t xml:space="preserve">5 puncte</w:t>
            </w:r>
          </w:p>
        </w:tc>
      </w:tr>
      <w:tr>
        <w:trPr>
          <w:cantSplit w:val="0"/>
          <w:tblHeader w:val="0"/>
        </w:trPr>
        <w:tc>
          <w:tcPr>
            <w:gridSpan w:val="2"/>
            <w:shd w:fill="ffffff" w:val="clear"/>
            <w:tcMar>
              <w:top w:w="90.0" w:type="dxa"/>
              <w:left w:w="110.0" w:type="dxa"/>
              <w:bottom w:w="90.0" w:type="dxa"/>
              <w:right w:w="110.0" w:type="dxa"/>
            </w:tcMar>
          </w:tcPr>
          <w:p w:rsidR="00000000" w:rsidDel="00000000" w:rsidP="00000000" w:rsidRDefault="00000000" w:rsidRPr="00000000" w14:paraId="0000009B">
            <w:pPr>
              <w:jc w:val="center"/>
              <w:rPr>
                <w:b w:val="1"/>
                <w:bCs w:val="1"/>
                <w:color w:val="000000"/>
              </w:rPr>
            </w:pPr>
            <w:r w:rsidDel="00000000" w:rsidR="00000000" w:rsidRPr="00000000">
              <w:rPr>
                <w:b w:val="1"/>
                <w:bCs w:val="1"/>
                <w:rtl w:val="0"/>
              </w:rPr>
              <w:t xml:space="preserve">Total evaluare tehnică:</w:t>
            </w:r>
            <w:r w:rsidDel="00000000" w:rsidR="00000000" w:rsidRPr="00000000">
              <w:rPr>
                <w:rtl w:val="0"/>
              </w:rPr>
            </w:r>
          </w:p>
        </w:tc>
        <w:tc>
          <w:tcPr>
            <w:shd w:fill="ffffff" w:val="clear"/>
          </w:tcPr>
          <w:p w:rsidR="00000000" w:rsidDel="00000000" w:rsidP="00000000" w:rsidRDefault="00000000" w:rsidRPr="00000000" w14:paraId="0000009D">
            <w:pPr>
              <w:jc w:val="center"/>
              <w:rPr>
                <w:color w:val="000000"/>
              </w:rPr>
            </w:pPr>
            <w:r w:rsidDel="00000000" w:rsidR="00000000" w:rsidRPr="00000000">
              <w:rPr>
                <w:color w:val="000000"/>
                <w:rtl w:val="0"/>
              </w:rPr>
              <w:t xml:space="preserve">80 puncte</w:t>
            </w:r>
          </w:p>
        </w:tc>
      </w:tr>
    </w:tbl>
    <w:p w:rsidR="00000000" w:rsidDel="00000000" w:rsidP="00000000" w:rsidRDefault="00000000" w:rsidRPr="00000000" w14:paraId="0000009E">
      <w:pPr>
        <w:spacing w:after="160" w:lineRule="auto"/>
        <w:rPr>
          <w:b w:val="1"/>
          <w:bCs w:val="1"/>
        </w:rPr>
      </w:pPr>
      <w:r w:rsidDel="00000000" w:rsidR="00000000" w:rsidRPr="00000000">
        <w:rPr>
          <w:rtl w:val="0"/>
        </w:rPr>
      </w:r>
    </w:p>
    <w:p w:rsidR="00000000" w:rsidDel="00000000" w:rsidP="00000000" w:rsidRDefault="00000000" w:rsidRPr="00000000" w14:paraId="0000009F">
      <w:pPr>
        <w:spacing w:after="160" w:lineRule="auto"/>
        <w:rPr>
          <w:b w:val="1"/>
          <w:bCs w:val="1"/>
        </w:rPr>
      </w:pPr>
      <w:r w:rsidDel="00000000" w:rsidR="00000000" w:rsidRPr="00000000">
        <w:rPr>
          <w:b w:val="1"/>
          <w:bCs w:val="1"/>
          <w:rtl w:val="0"/>
        </w:rPr>
        <w:t xml:space="preserve">2. Evaluare financiară – 20 puncte</w:t>
      </w:r>
    </w:p>
    <w:p w:rsidR="00000000" w:rsidDel="00000000" w:rsidP="00000000" w:rsidRDefault="00000000" w:rsidRPr="00000000" w14:paraId="000000A0">
      <w:pPr>
        <w:numPr>
          <w:ilvl w:val="0"/>
          <w:numId w:val="2"/>
        </w:numPr>
        <w:spacing w:after="160" w:lineRule="auto"/>
        <w:ind w:left="720" w:hanging="360"/>
        <w:rPr/>
      </w:pPr>
      <w:r w:rsidDel="00000000" w:rsidR="00000000" w:rsidRPr="00000000">
        <w:rPr>
          <w:rtl w:val="0"/>
        </w:rPr>
        <w:t xml:space="preserve">Se acordă punctaj maxim (20 puncte) ofertei financiare cu cel mai mic preț eligibil. </w:t>
      </w:r>
    </w:p>
    <w:p w:rsidR="00000000" w:rsidDel="00000000" w:rsidP="00000000" w:rsidRDefault="00000000" w:rsidRPr="00000000" w14:paraId="000000A1">
      <w:pPr>
        <w:numPr>
          <w:ilvl w:val="0"/>
          <w:numId w:val="2"/>
        </w:numPr>
        <w:spacing w:after="160" w:lineRule="auto"/>
        <w:ind w:left="720" w:hanging="360"/>
        <w:rPr/>
      </w:pPr>
      <w:r w:rsidDel="00000000" w:rsidR="00000000" w:rsidRPr="00000000">
        <w:rPr>
          <w:rtl w:val="0"/>
        </w:rPr>
        <w:t xml:space="preserve">Celelalte oferte vor fi punctate proporțional, conform formulei: </w:t>
      </w:r>
    </w:p>
    <w:p w:rsidR="00000000" w:rsidDel="00000000" w:rsidP="00000000" w:rsidRDefault="00000000" w:rsidRPr="00000000" w14:paraId="000000A2">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fin</m:t>
            </m:r>
          </m:sub>
        </m:sSub>
        <m:r>
          <w:rPr>
            <w:rFonts w:ascii="Cambria Math" w:cs="Cambria Math" w:eastAsia="Cambria Math" w:hAnsi="Cambria Math"/>
          </w:rPr>
          <m:t xml:space="preserve">=</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min</m:t>
                    </m:r>
                  </m:sub>
                </m:sSub>
              </m:num>
              <m:den>
                <m:sSub>
                  <m:sSubPr>
                    <m:ctrlPr>
                      <w:rPr/>
                    </m:ctrlPr>
                  </m:sSubPr>
                  <m:e>
                    <m:r>
                      <w:rPr>
                        <w:rFonts w:ascii="Cambria Math" w:cs="Cambria Math" w:eastAsia="Cambria Math" w:hAnsi="Cambria Math"/>
                      </w:rPr>
                      <m:t xml:space="preserve">P</m:t>
                    </m:r>
                  </m:e>
                  <m:sub>
                    <m:r>
                      <w:rPr>
                        <w:rFonts w:ascii="Cambria Math" w:cs="Cambria Math" w:eastAsia="Cambria Math" w:hAnsi="Cambria Math"/>
                      </w:rPr>
                      <m:t xml:space="preserve">oferta</m:t>
                    </m:r>
                    <m:r>
                      <w:rPr/>
                      <m:t xml:space="preserve">̆</m:t>
                    </m:r>
                  </m:sub>
                </m:sSub>
              </m:den>
            </m:f>
          </m:e>
        </m:d>
        <m:r>
          <w:rPr>
            <w:rFonts w:ascii="Cambria Math" w:cs="Cambria Math" w:eastAsia="Cambria Math" w:hAnsi="Cambria Math"/>
          </w:rPr>
          <m:t xml:space="preserve">×20</m:t>
        </m:r>
      </m:oMath>
      <w:r w:rsidDel="00000000" w:rsidR="00000000" w:rsidRPr="00000000">
        <w:rPr>
          <w:rtl w:val="0"/>
        </w:rPr>
      </w:r>
    </w:p>
    <w:p w:rsidR="00000000" w:rsidDel="00000000" w:rsidP="00000000" w:rsidRDefault="00000000" w:rsidRPr="00000000" w14:paraId="000000A3">
      <w:pPr>
        <w:spacing w:after="160" w:lineRule="auto"/>
        <w:rPr/>
      </w:pPr>
      <w:r w:rsidDel="00000000" w:rsidR="00000000" w:rsidRPr="00000000">
        <w:rPr>
          <w:rtl w:val="0"/>
        </w:rPr>
        <w:t xml:space="preserve">unde:</w:t>
      </w:r>
    </w:p>
    <w:p w:rsidR="00000000" w:rsidDel="00000000" w:rsidP="00000000" w:rsidRDefault="00000000" w:rsidRPr="00000000" w14:paraId="000000A4">
      <w:pPr>
        <w:numPr>
          <w:ilvl w:val="0"/>
          <w:numId w:val="3"/>
        </w:numPr>
        <w:spacing w:after="160" w:lineRule="auto"/>
        <w:ind w:left="720" w:hanging="360"/>
        <w:rPr/>
      </w:pPr>
      <m:oMath>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fin</m:t>
            </m:r>
          </m:sub>
        </m:sSub>
      </m:oMath>
      <w:r w:rsidDel="00000000" w:rsidR="00000000" w:rsidRPr="00000000">
        <w:rPr>
          <w:rtl w:val="0"/>
        </w:rPr>
        <w:t xml:space="preserve">= punctajul ofertei financiare </w:t>
      </w:r>
    </w:p>
    <w:p w:rsidR="00000000" w:rsidDel="00000000" w:rsidP="00000000" w:rsidRDefault="00000000" w:rsidRPr="00000000" w14:paraId="000000A5">
      <w:pPr>
        <w:numPr>
          <w:ilvl w:val="0"/>
          <w:numId w:val="3"/>
        </w:numPr>
        <w:spacing w:after="160" w:lineRule="auto"/>
        <w:ind w:left="720" w:hanging="360"/>
        <w:rPr/>
      </w:pPr>
      <m:oMath>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min</m:t>
            </m:r>
          </m:sub>
        </m:sSub>
      </m:oMath>
      <w:r w:rsidDel="00000000" w:rsidR="00000000" w:rsidRPr="00000000">
        <w:rPr>
          <w:rtl w:val="0"/>
        </w:rPr>
        <w:t xml:space="preserve">= cea mai mică ofertă financiară eligibilă </w:t>
      </w:r>
    </w:p>
    <w:p w:rsidR="00000000" w:rsidDel="00000000" w:rsidP="00000000" w:rsidRDefault="00000000" w:rsidRPr="00000000" w14:paraId="000000A6">
      <w:pPr>
        <w:numPr>
          <w:ilvl w:val="0"/>
          <w:numId w:val="3"/>
        </w:numPr>
        <w:spacing w:after="160" w:lineRule="auto"/>
        <w:ind w:left="720" w:hanging="360"/>
        <w:rPr/>
      </w:pPr>
      <m:oMath>
        <m:sSub>
          <m:sSubPr>
            <m:ctrlPr>
              <w:rPr/>
            </m:ctrlPr>
          </m:sSubPr>
          <m:e>
            <m:r>
              <w:rPr>
                <w:rFonts w:ascii="Cambria Math" w:cs="Cambria Math" w:eastAsia="Cambria Math" w:hAnsi="Cambria Math"/>
              </w:rPr>
              <m:t xml:space="preserve">P</m:t>
            </m:r>
          </m:e>
          <m:sub>
            <m:r>
              <w:rPr>
                <w:rFonts w:ascii="Cambria Math" w:cs="Cambria Math" w:eastAsia="Cambria Math" w:hAnsi="Cambria Math"/>
              </w:rPr>
              <m:t xml:space="preserve">oferta</m:t>
            </m:r>
            <m:r>
              <w:rPr/>
              <m:t xml:space="preserve">̆</m:t>
            </m:r>
          </m:sub>
        </m:sSub>
      </m:oMath>
      <w:r w:rsidDel="00000000" w:rsidR="00000000" w:rsidRPr="00000000">
        <w:rPr>
          <w:rtl w:val="0"/>
        </w:rPr>
        <w:t xml:space="preserve">= oferta financiară analizată</w:t>
      </w:r>
    </w:p>
    <w:p w:rsidR="00000000" w:rsidDel="00000000" w:rsidP="00000000" w:rsidRDefault="00000000" w:rsidRPr="00000000" w14:paraId="000000A7">
      <w:pPr>
        <w:pStyle w:val="Heading3"/>
        <w:rPr>
          <w:b w:val="1"/>
          <w:bCs w:val="1"/>
          <w:color w:val="000000"/>
        </w:rPr>
      </w:pPr>
      <w:r w:rsidDel="00000000" w:rsidR="00000000" w:rsidRPr="00000000">
        <w:rPr>
          <w:b w:val="1"/>
          <w:bCs w:val="1"/>
          <w:color w:val="000000"/>
          <w:rtl w:val="0"/>
        </w:rPr>
        <w:t xml:space="preserve">3. Reguli de comparare a ofertelor financiare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asigurarea unei evaluări corecte și comparabile, toate ofertele financiare vor fi analizate pe baza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prețului total final exprimat în MDL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incluzând toate taxele aplicabile (TVA sau alte obligații fiscale, după caz).</w:t>
      </w:r>
    </w:p>
    <w:p w:rsidR="00000000" w:rsidDel="00000000" w:rsidP="00000000" w:rsidRDefault="00000000" w:rsidRPr="00000000" w14:paraId="000000A9">
      <w:pPr>
        <w:pStyle w:val="Heading1"/>
        <w:spacing w:after="160" w:before="320" w:lineRule="auto"/>
        <w:rPr>
          <w:color w:val="000000"/>
        </w:rPr>
      </w:pPr>
      <w:r w:rsidDel="00000000" w:rsidR="00000000" w:rsidRPr="00000000">
        <w:rPr>
          <w:b w:val="1"/>
          <w:bCs w:val="1"/>
          <w:color w:val="000000"/>
          <w:sz w:val="26"/>
          <w:szCs w:val="26"/>
          <w:rtl w:val="0"/>
        </w:rPr>
        <w:t xml:space="preserve">14. Modalitatea și termenul de depunere a ofertelor</w:t>
      </w:r>
      <w:r w:rsidDel="00000000" w:rsidR="00000000" w:rsidRPr="00000000">
        <w:rPr>
          <w:rtl w:val="0"/>
        </w:rPr>
      </w:r>
    </w:p>
    <w:p w:rsidR="00000000" w:rsidDel="00000000" w:rsidP="00000000" w:rsidRDefault="00000000" w:rsidRPr="00000000" w14:paraId="000000AA">
      <w:pPr>
        <w:spacing w:after="140" w:line="300" w:lineRule="auto"/>
        <w:rPr>
          <w:color w:val="ee0000"/>
          <w:sz w:val="22"/>
          <w:szCs w:val="22"/>
        </w:rPr>
      </w:pPr>
      <w:r w:rsidDel="00000000" w:rsidR="00000000" w:rsidRPr="00000000">
        <w:rPr>
          <w:sz w:val="22"/>
          <w:szCs w:val="22"/>
          <w:rtl w:val="0"/>
        </w:rPr>
        <w:t xml:space="preserve">Termenul-limită de transmitere a ofertelor: </w:t>
      </w:r>
      <w:r w:rsidDel="00000000" w:rsidR="00000000" w:rsidRPr="00000000">
        <w:rPr>
          <w:sz w:val="22"/>
          <w:szCs w:val="22"/>
          <w:rtl w:val="0"/>
        </w:rPr>
        <w:t xml:space="preserve">12 iulie 2026</w:t>
      </w:r>
      <w:r w:rsidDel="00000000" w:rsidR="00000000" w:rsidRPr="00000000">
        <w:rPr>
          <w:color w:val="ee0000"/>
          <w:sz w:val="22"/>
          <w:szCs w:val="22"/>
          <w:rtl w:val="0"/>
        </w:rPr>
        <w:t xml:space="preserve">.</w:t>
      </w:r>
    </w:p>
    <w:p w:rsidR="00000000" w:rsidDel="00000000" w:rsidP="00000000" w:rsidRDefault="00000000" w:rsidRPr="00000000" w14:paraId="000000AB">
      <w:pPr>
        <w:spacing w:after="140" w:line="300" w:lineRule="auto"/>
        <w:rPr/>
      </w:pPr>
      <w:r w:rsidDel="00000000" w:rsidR="00000000" w:rsidRPr="00000000">
        <w:rPr>
          <w:rtl w:val="0"/>
        </w:rPr>
        <w:t xml:space="preserve">Toate ofertele (tehnice și financiare) vor fi expediate la adresa de e-mail </w:t>
      </w:r>
      <w:hyperlink r:id="rId8">
        <w:r w:rsidDel="00000000" w:rsidR="00000000" w:rsidRPr="00000000">
          <w:rPr>
            <w:b w:val="1"/>
            <w:bCs w:val="1"/>
            <w:color w:val="0563c1"/>
            <w:u w:val="single"/>
            <w:rtl w:val="0"/>
          </w:rPr>
          <w:t xml:space="preserve">procurement@caritas.md</w:t>
        </w:r>
      </w:hyperlink>
      <w:r w:rsidDel="00000000" w:rsidR="00000000" w:rsidRPr="00000000">
        <w:rPr>
          <w:b w:val="1"/>
          <w:bCs w:val="1"/>
          <w:rtl w:val="0"/>
        </w:rPr>
        <w:t xml:space="preserve"> </w:t>
      </w:r>
      <w:r w:rsidDel="00000000" w:rsidR="00000000" w:rsidRPr="00000000">
        <w:rPr>
          <w:rtl w:val="0"/>
        </w:rPr>
        <w:t xml:space="preserve">, în conformitate cu cerințele din Termenii de Referință.</w:t>
      </w:r>
    </w:p>
    <w:p w:rsidR="00000000" w:rsidDel="00000000" w:rsidP="00000000" w:rsidRDefault="00000000" w:rsidRPr="00000000" w14:paraId="000000AC">
      <w:pPr>
        <w:spacing w:after="140" w:line="300" w:lineRule="auto"/>
        <w:rPr/>
      </w:pPr>
      <w:r w:rsidDel="00000000" w:rsidR="00000000" w:rsidRPr="00000000">
        <w:rPr>
          <w:rtl w:val="0"/>
        </w:rPr>
        <w:t xml:space="preserve">Pentru întrebări și solicitări de clarificări, ofertanții pot contacta persoana responsabilă </w:t>
      </w:r>
      <w:r w:rsidDel="00000000" w:rsidR="00000000" w:rsidRPr="00000000">
        <w:rPr>
          <w:rtl w:val="0"/>
        </w:rPr>
        <w:t xml:space="preserve">la numărul de telefon 067145296. </w:t>
      </w:r>
    </w:p>
    <w:p w:rsidR="00000000" w:rsidDel="00000000" w:rsidP="00000000" w:rsidRDefault="00000000" w:rsidRPr="00000000" w14:paraId="000000AD">
      <w:pPr>
        <w:pStyle w:val="Heading1"/>
        <w:spacing w:after="160" w:before="320" w:lineRule="auto"/>
        <w:rPr>
          <w:b w:val="1"/>
          <w:bCs w:val="1"/>
          <w:color w:val="000000"/>
        </w:rPr>
      </w:pPr>
      <w:r w:rsidDel="00000000" w:rsidR="00000000" w:rsidRPr="00000000">
        <w:rPr>
          <w:b w:val="1"/>
          <w:bCs w:val="1"/>
          <w:color w:val="000000"/>
          <w:sz w:val="26"/>
          <w:szCs w:val="26"/>
          <w:rtl w:val="0"/>
        </w:rPr>
        <w:t xml:space="preserve">15. Etică și conformitate</w:t>
      </w:r>
      <w:r w:rsidDel="00000000" w:rsidR="00000000" w:rsidRPr="00000000">
        <w:rPr>
          <w:rtl w:val="0"/>
        </w:rPr>
      </w:r>
    </w:p>
    <w:p w:rsidR="00000000" w:rsidDel="00000000" w:rsidP="00000000" w:rsidRDefault="00000000" w:rsidRPr="00000000" w14:paraId="000000AE">
      <w:pPr>
        <w:spacing w:after="140" w:line="300" w:lineRule="auto"/>
        <w:rPr/>
      </w:pPr>
      <w:r w:rsidDel="00000000" w:rsidR="00000000" w:rsidRPr="00000000">
        <w:rPr>
          <w:sz w:val="22"/>
          <w:szCs w:val="22"/>
          <w:rtl w:val="0"/>
        </w:rPr>
        <w:t xml:space="preserve">Prestatorul trebuie să respecte următoarele principii fundamentale: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Respectarea standardelor internaționale ale muncii — condiții de muncă sigure și echitabile; interzicerea muncii copiilor și a muncii forțate.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Toleranță zero față de corupție și fraudă — orice tentativă de mită sau practici anticoncurențiale va duce la excluderea imediată.</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Prevenirea exploatării, abuzului și hărțuirii sexuale (SEAH) — respectarea politicilor Caritas Moldova privind protecția beneficiarilor; este interzisă perceperea oricărei taxe de la beneficiari.</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Respectarea normelor de protecție a mediului — aplicarea de practici sustenabile, conforme cu legislația în vigoare.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80" w:lineRule="auto"/>
        <w:ind w:left="420" w:right="0" w:hanging="2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Protecția datelor și gestionarea conflictelor de interese — respectarea confidențialității informațiilor.</w:t>
      </w:r>
      <w:r w:rsidDel="00000000" w:rsidR="00000000" w:rsidRPr="00000000">
        <w:rPr>
          <w:rtl w:val="0"/>
        </w:rPr>
      </w:r>
    </w:p>
    <w:p w:rsidR="00000000" w:rsidDel="00000000" w:rsidP="00000000" w:rsidRDefault="00000000" w:rsidRPr="00000000" w14:paraId="000000B4">
      <w:pPr>
        <w:spacing w:after="140" w:line="300" w:lineRule="auto"/>
        <w:rPr/>
      </w:pPr>
      <w:r w:rsidDel="00000000" w:rsidR="00000000" w:rsidRPr="00000000">
        <w:rPr>
          <w:rtl w:val="0"/>
        </w:rPr>
      </w:r>
    </w:p>
    <w:sectPr>
      <w:headerReference r:id="rId9" w:type="default"/>
      <w:pgSz w:h="16838" w:w="11906" w:orient="portrait"/>
      <w:pgMar w:bottom="1000" w:top="1000" w:left="1100" w:right="11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5629512</wp:posOffset>
          </wp:positionH>
          <wp:positionV relativeFrom="paragraph">
            <wp:posOffset>-335848</wp:posOffset>
          </wp:positionV>
          <wp:extent cx="852134" cy="531202"/>
          <wp:effectExtent b="0" l="0" r="0" t="0"/>
          <wp:wrapNone/>
          <wp:docPr descr="A blue and white flag with black text&#10;&#10;AI-generated content may be incorrect." id="1" name="image2.png"/>
          <a:graphic>
            <a:graphicData uri="http://schemas.openxmlformats.org/drawingml/2006/picture">
              <pic:pic>
                <pic:nvPicPr>
                  <pic:cNvPr descr="A blue and white flag with black text&#10;&#10;AI-generated content may be incorrect." id="0" name="image2.png"/>
                  <pic:cNvPicPr preferRelativeResize="0"/>
                </pic:nvPicPr>
                <pic:blipFill>
                  <a:blip r:embed="rId1"/>
                  <a:srcRect b="0" l="0" r="0" t="0"/>
                  <a:stretch>
                    <a:fillRect/>
                  </a:stretch>
                </pic:blipFill>
                <pic:spPr>
                  <a:xfrm>
                    <a:off x="0" y="0"/>
                    <a:ext cx="852134" cy="53120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-34308</wp:posOffset>
          </wp:positionH>
          <wp:positionV relativeFrom="paragraph">
            <wp:posOffset>-294904</wp:posOffset>
          </wp:positionV>
          <wp:extent cx="694286" cy="468988"/>
          <wp:effectExtent b="0" l="0" r="0" t="0"/>
          <wp:wrapNone/>
          <wp:docPr descr="A logo with a black background&#10;&#10;AI-generated content may be incorrect." id="2" name="image1.png"/>
          <a:graphic>
            <a:graphicData uri="http://schemas.openxmlformats.org/drawingml/2006/picture">
              <pic:pic>
                <pic:nvPicPr>
                  <pic:cNvPr descr="A logo with a black background&#10;&#10;AI-generated content may be incorrect." id="0" name="image1.png"/>
                  <pic:cNvPicPr preferRelativeResize="0"/>
                </pic:nvPicPr>
                <pic:blipFill>
                  <a:blip r:embed="rId2"/>
                  <a:srcRect b="0" l="0" r="0" t="0"/>
                  <a:stretch>
                    <a:fillRect/>
                  </a:stretch>
                </pic:blipFill>
                <pic:spPr>
                  <a:xfrm>
                    <a:off x="0" y="0"/>
                    <a:ext cx="694286" cy="4689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2688272</wp:posOffset>
          </wp:positionH>
          <wp:positionV relativeFrom="paragraph">
            <wp:posOffset>-346709</wp:posOffset>
          </wp:positionV>
          <wp:extent cx="786765" cy="527685"/>
          <wp:effectExtent b="0" l="0" r="0" t="0"/>
          <wp:wrapSquare wrapText="bothSides" distB="0" distT="0" distL="114300" distR="114300"/>
          <wp:docPr descr="A logo with a red black and yellow flag&#10;&#10;AI-generated content may be incorrect." id="3" name="image3.jpg"/>
          <a:graphic>
            <a:graphicData uri="http://schemas.openxmlformats.org/drawingml/2006/picture">
              <pic:pic>
                <pic:nvPicPr>
                  <pic:cNvPr descr="A logo with a red black and yellow flag&#10;&#10;AI-generated content may be incorrect." id="0" name="image3.jpg"/>
                  <pic:cNvPicPr preferRelativeResize="0"/>
                </pic:nvPicPr>
                <pic:blipFill>
                  <a:blip r:embed="rId3"/>
                  <a:srcRect b="0" l="0" r="0" t="0"/>
                  <a:stretch>
                    <a:fillRect/>
                  </a:stretch>
                </pic:blipFill>
                <pic:spPr>
                  <a:xfrm>
                    <a:off x="0" y="0"/>
                    <a:ext cx="786765" cy="5276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420" w:hanging="2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decimal"/>
      <w:lvlText w:val="%1."/>
      <w:lvlJc w:val="left"/>
      <w:pPr>
        <w:ind w:left="420" w:hanging="2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curement@caritas.md" TargetMode="External"/><Relationship Id="rId8" Type="http://schemas.openxmlformats.org/officeDocument/2006/relationships/hyperlink" Target="mailto:procurement@caritas.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BmtwEzrRnaAxgc+NAVhN5j2aQ==">CgMxLjA4AHIhMU1tbmNZQ3J4RHhFOW1XbmR5MHpmTUVfR3NsZVRBVnpu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