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B83D" w14:textId="77777777" w:rsidR="008672D0" w:rsidRPr="0015756A" w:rsidRDefault="00F93AB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794F75" wp14:editId="2AEA114C">
            <wp:extent cx="2019300" cy="1809750"/>
            <wp:effectExtent l="0" t="0" r="0" b="0"/>
            <wp:docPr id="1" name="Picture 1" descr="C:\D\Natalia Cojocaru\Proiecte\SOIR\PROJECT SOIR\2019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Natalia Cojocaru\Proiecte\SOIR\PROJECT SOIR\2019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F15A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ECC078" w14:textId="77777777" w:rsidR="00C97C53" w:rsidRPr="0015756A" w:rsidRDefault="00C97C53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A08CF8" w14:textId="77777777" w:rsidR="00C97C53" w:rsidRPr="0015756A" w:rsidRDefault="00C97C53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4CC39C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t>TERMENI DE REFERINŢĂ</w:t>
      </w:r>
    </w:p>
    <w:p w14:paraId="5CF91661" w14:textId="43F466B8" w:rsidR="008672D0" w:rsidRPr="0015756A" w:rsidRDefault="008672D0" w:rsidP="00DD3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br/>
        <w:t>Consultant</w:t>
      </w:r>
      <w:r w:rsidR="003C23CD" w:rsidRPr="0015756A">
        <w:rPr>
          <w:rFonts w:ascii="Times New Roman" w:hAnsi="Times New Roman" w:cs="Times New Roman"/>
          <w:b/>
          <w:sz w:val="24"/>
          <w:szCs w:val="24"/>
          <w:lang w:val="ro-RO"/>
        </w:rPr>
        <w:t>(ă)</w:t>
      </w:r>
      <w:r w:rsidR="00A25974" w:rsidRPr="001575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575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2F606C">
        <w:rPr>
          <w:rFonts w:ascii="Times New Roman" w:hAnsi="Times New Roman" w:cs="Times New Roman"/>
          <w:b/>
          <w:sz w:val="24"/>
          <w:szCs w:val="24"/>
          <w:lang w:val="ro-RO"/>
        </w:rPr>
        <w:t>revizuirea</w:t>
      </w:r>
      <w:r w:rsidR="00DD32B5">
        <w:rPr>
          <w:rFonts w:ascii="Times New Roman" w:hAnsi="Times New Roman" w:cs="Times New Roman"/>
          <w:b/>
          <w:sz w:val="24"/>
          <w:szCs w:val="24"/>
          <w:lang w:val="ro-RO"/>
        </w:rPr>
        <w:t>/elaborarea</w:t>
      </w:r>
      <w:r w:rsidR="002F60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7516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="00DD32B5">
        <w:rPr>
          <w:rFonts w:ascii="Times New Roman" w:hAnsi="Times New Roman" w:cs="Times New Roman"/>
          <w:b/>
          <w:sz w:val="24"/>
          <w:szCs w:val="24"/>
          <w:lang w:val="ro-RO"/>
        </w:rPr>
        <w:t>urriculum-urilor</w:t>
      </w:r>
      <w:r w:rsidR="00D75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</w:t>
      </w:r>
      <w:r w:rsidR="002F606C">
        <w:rPr>
          <w:rFonts w:ascii="Times New Roman" w:hAnsi="Times New Roman" w:cs="Times New Roman"/>
          <w:b/>
          <w:sz w:val="24"/>
          <w:szCs w:val="24"/>
          <w:lang w:val="ro-RO"/>
        </w:rPr>
        <w:t>suportu</w:t>
      </w:r>
      <w:r w:rsidR="00DD32B5">
        <w:rPr>
          <w:rFonts w:ascii="Times New Roman" w:hAnsi="Times New Roman" w:cs="Times New Roman"/>
          <w:b/>
          <w:sz w:val="24"/>
          <w:szCs w:val="24"/>
          <w:lang w:val="ro-RO"/>
        </w:rPr>
        <w:t>rilor</w:t>
      </w:r>
      <w:r w:rsidR="002F606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curs </w:t>
      </w:r>
      <w:r w:rsidR="00D75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</w:t>
      </w:r>
      <w:r w:rsidR="00DD32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specialiștii din cadrul serviciilor sociale „Asistență personală” și </w:t>
      </w:r>
      <w:r w:rsidR="00D751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„Echipă mobilă” </w:t>
      </w:r>
    </w:p>
    <w:p w14:paraId="5ADC77DB" w14:textId="77777777" w:rsidR="008672D0" w:rsidRPr="0015756A" w:rsidRDefault="008672D0" w:rsidP="00953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4E7ECF" w14:textId="77777777" w:rsidR="00DD32B5" w:rsidRPr="005F614A" w:rsidRDefault="00DD32B5" w:rsidP="0095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24857" w14:textId="323A0127" w:rsidR="008672D0" w:rsidRPr="005F614A" w:rsidRDefault="002A0AE0" w:rsidP="005F6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AE0">
        <w:rPr>
          <w:rFonts w:ascii="Times New Roman" w:hAnsi="Times New Roman" w:cs="Times New Roman"/>
          <w:b/>
          <w:sz w:val="24"/>
          <w:szCs w:val="24"/>
          <w:lang w:val="ro-RO"/>
        </w:rPr>
        <w:t>Informație</w:t>
      </w:r>
      <w:r w:rsidR="00031386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generală </w:t>
      </w:r>
    </w:p>
    <w:p w14:paraId="266DFEA2" w14:textId="77777777" w:rsidR="00031386" w:rsidRPr="0015756A" w:rsidRDefault="00031386" w:rsidP="00953585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</w:pPr>
    </w:p>
    <w:p w14:paraId="64CE5C33" w14:textId="732D862D" w:rsidR="0017168A" w:rsidRDefault="009250E1" w:rsidP="008606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ar-SA"/>
        </w:rPr>
      </w:pPr>
      <w:r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I.P. </w:t>
      </w:r>
      <w:r w:rsidR="008672D0"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Keystone Moldova</w:t>
      </w:r>
      <w:r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>,</w:t>
      </w:r>
      <w:r w:rsidR="008672D0" w:rsidRPr="008606BE">
        <w:rPr>
          <w:rStyle w:val="Strong"/>
          <w:rFonts w:ascii="Times New Roman" w:hAnsi="Times New Roman" w:cs="Times New Roman"/>
          <w:b w:val="0"/>
          <w:sz w:val="24"/>
          <w:szCs w:val="24"/>
          <w:lang w:val="ro-RO"/>
        </w:rPr>
        <w:t xml:space="preserve"> </w:t>
      </w:r>
      <w:r w:rsidR="008672D0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cu suportul IM Swedish Development Partner</w:t>
      </w:r>
      <w:r w:rsidRPr="008606BE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, </w:t>
      </w:r>
      <w:r w:rsidR="0017168A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implementează proiectul „</w:t>
      </w:r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Suport Program Keystone Moldova</w:t>
      </w:r>
      <w:r w:rsidR="0017168A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”</w:t>
      </w:r>
      <w:r w:rsidR="008606BE" w:rsidRPr="008606BE">
        <w:rPr>
          <w:rFonts w:ascii="Times New Roman" w:hAnsi="Times New Roman" w:cs="Times New Roman"/>
          <w:sz w:val="24"/>
          <w:szCs w:val="24"/>
          <w:lang w:val="ro-RO" w:eastAsia="ar-SA"/>
        </w:rPr>
        <w:t>. Proiectul urmărește ca persoanele cu dizabilități și familiile lor să contribuie la rezultate mai bune pentru propriile vieți prin acțiuni de auto-reprezentare și advocacy.</w:t>
      </w:r>
    </w:p>
    <w:p w14:paraId="2240F228" w14:textId="1C8EB2C9" w:rsidR="00996053" w:rsidRPr="008606BE" w:rsidRDefault="00131CBC" w:rsidP="00DD32B5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În cadrul Proiectului, Keystone Moldova </w:t>
      </w:r>
      <w:r w:rsidR="002F606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va </w:t>
      </w:r>
      <w:r>
        <w:rPr>
          <w:rFonts w:ascii="Times New Roman" w:hAnsi="Times New Roman" w:cs="Times New Roman"/>
          <w:sz w:val="24"/>
          <w:szCs w:val="24"/>
          <w:lang w:val="ro-RO" w:eastAsia="ar-SA"/>
        </w:rPr>
        <w:t>revizui</w:t>
      </w:r>
      <w:r w:rsidR="00DD32B5">
        <w:rPr>
          <w:rFonts w:ascii="Times New Roman" w:hAnsi="Times New Roman" w:cs="Times New Roman"/>
          <w:sz w:val="24"/>
          <w:szCs w:val="24"/>
          <w:lang w:val="ro-RO" w:eastAsia="ar-SA"/>
        </w:rPr>
        <w:t>/elabora</w:t>
      </w: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</w:t>
      </w:r>
      <w:r w:rsidR="00DD32B5" w:rsidRPr="005F61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curriculum-uri și suporturi de curs pentru </w:t>
      </w:r>
      <w:r w:rsidR="00DD32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formarea inițială și continuă a </w:t>
      </w:r>
      <w:r w:rsidR="00DD32B5" w:rsidRPr="005F614A">
        <w:rPr>
          <w:rFonts w:ascii="Times New Roman" w:hAnsi="Times New Roman" w:cs="Times New Roman"/>
          <w:bCs/>
          <w:sz w:val="24"/>
          <w:szCs w:val="24"/>
          <w:lang w:val="ro-RO"/>
        </w:rPr>
        <w:t>specialiș</w:t>
      </w:r>
      <w:r w:rsidR="00DD32B5" w:rsidRPr="00DD32B5">
        <w:rPr>
          <w:rFonts w:ascii="Times New Roman" w:hAnsi="Times New Roman" w:cs="Times New Roman"/>
          <w:bCs/>
          <w:sz w:val="24"/>
          <w:szCs w:val="24"/>
          <w:lang w:val="ro-RO"/>
        </w:rPr>
        <w:t>ti</w:t>
      </w:r>
      <w:r w:rsidR="00DD32B5">
        <w:rPr>
          <w:rFonts w:ascii="Times New Roman" w:hAnsi="Times New Roman" w:cs="Times New Roman"/>
          <w:bCs/>
          <w:sz w:val="24"/>
          <w:szCs w:val="24"/>
          <w:lang w:val="ro-RO"/>
        </w:rPr>
        <w:t>lor</w:t>
      </w:r>
      <w:r w:rsidR="00DD32B5" w:rsidRPr="005F614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cadrul serviciilor sociale „Asistență personală” și „Echipă mobilă”</w:t>
      </w:r>
      <w:r w:rsidR="00DD32B5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DD32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. Scopul </w:t>
      </w:r>
      <w:r w:rsidR="00DD32B5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consultanței rezidă în </w:t>
      </w:r>
      <w:r w:rsidRPr="00131CBC">
        <w:rPr>
          <w:rFonts w:ascii="Times New Roman" w:hAnsi="Times New Roman" w:cs="Times New Roman"/>
          <w:sz w:val="24"/>
          <w:szCs w:val="24"/>
          <w:lang w:val="ro-RO" w:eastAsia="ar-SA"/>
        </w:rPr>
        <w:t>asigurarea unui cadru de cunoștințe, abilități și competențe</w:t>
      </w:r>
      <w:r w:rsidR="00DD32B5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a specialiștilor din cadrul </w:t>
      </w:r>
      <w:r w:rsidR="00DD32B5" w:rsidRPr="005F614A">
        <w:rPr>
          <w:rFonts w:ascii="Times New Roman" w:hAnsi="Times New Roman" w:cs="Times New Roman"/>
          <w:bCs/>
          <w:sz w:val="24"/>
          <w:szCs w:val="24"/>
          <w:lang w:val="ro-RO"/>
        </w:rPr>
        <w:t>serviciilor sociale „Asistență personală” și „Echipă mobilă”</w:t>
      </w:r>
      <w:r w:rsidR="00DD32B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vederea prestării calitative a acestor servicii</w:t>
      </w:r>
      <w:r w:rsidR="00DD32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 </w:t>
      </w:r>
    </w:p>
    <w:p w14:paraId="3096A8AC" w14:textId="77777777" w:rsidR="00DE6A2E" w:rsidRDefault="00DE6A2E" w:rsidP="00953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</w:p>
    <w:p w14:paraId="1ED1948B" w14:textId="437A65C2" w:rsidR="0015756A" w:rsidRPr="005F614A" w:rsidRDefault="005D3953" w:rsidP="005F614A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 w:bidi="ro-RO"/>
        </w:rPr>
      </w:pPr>
      <w:r w:rsidRPr="005F614A">
        <w:rPr>
          <w:rFonts w:ascii="Times New Roman" w:hAnsi="Times New Roman" w:cs="Times New Roman"/>
          <w:b/>
          <w:sz w:val="24"/>
          <w:szCs w:val="24"/>
          <w:lang w:val="ro-RO" w:bidi="ro-RO"/>
        </w:rPr>
        <w:t xml:space="preserve">Sarcinile </w:t>
      </w:r>
      <w:r w:rsidR="0015756A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consultantei / </w:t>
      </w:r>
      <w:r w:rsidRPr="005F614A">
        <w:rPr>
          <w:rFonts w:ascii="Times New Roman" w:hAnsi="Times New Roman" w:cs="Times New Roman"/>
          <w:b/>
          <w:sz w:val="24"/>
          <w:szCs w:val="24"/>
          <w:lang w:val="ro-RO" w:bidi="ro-RO"/>
        </w:rPr>
        <w:t>consultantului:</w:t>
      </w:r>
    </w:p>
    <w:p w14:paraId="3EFDF0FF" w14:textId="77777777" w:rsidR="005A1884" w:rsidRPr="00C204C1" w:rsidRDefault="005A1884" w:rsidP="005A1884">
      <w:pPr>
        <w:pStyle w:val="ListParagraph"/>
        <w:spacing w:line="240" w:lineRule="auto"/>
        <w:ind w:left="1560"/>
        <w:jc w:val="both"/>
        <w:rPr>
          <w:rFonts w:cstheme="minorHAnsi"/>
          <w:bCs/>
          <w:szCs w:val="24"/>
          <w:lang w:val="ro-RO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843"/>
        <w:gridCol w:w="1417"/>
      </w:tblGrid>
      <w:tr w:rsidR="005A1884" w:rsidRPr="00C204C1" w14:paraId="4B8E2BD4" w14:textId="77777777" w:rsidTr="005F614A">
        <w:tc>
          <w:tcPr>
            <w:tcW w:w="709" w:type="dxa"/>
          </w:tcPr>
          <w:p w14:paraId="2F134FB0" w14:textId="6EE81CDD" w:rsidR="005A1884" w:rsidRPr="00C204C1" w:rsidRDefault="005A1884" w:rsidP="004B2729">
            <w:pPr>
              <w:jc w:val="center"/>
              <w:rPr>
                <w:rFonts w:cstheme="minorHAnsi"/>
                <w:b/>
                <w:szCs w:val="24"/>
                <w:lang w:val="ro-RO"/>
              </w:rPr>
            </w:pPr>
            <w:r w:rsidRPr="00C204C1">
              <w:rPr>
                <w:rFonts w:cstheme="minorHAnsi"/>
                <w:b/>
                <w:szCs w:val="24"/>
                <w:lang w:val="ro-RO"/>
              </w:rPr>
              <w:t>Nr</w:t>
            </w:r>
            <w:r w:rsidR="005F614A">
              <w:rPr>
                <w:rFonts w:cstheme="minorHAnsi"/>
                <w:b/>
                <w:szCs w:val="24"/>
                <w:lang w:val="ro-RO"/>
              </w:rPr>
              <w:t>.</w:t>
            </w:r>
          </w:p>
        </w:tc>
        <w:tc>
          <w:tcPr>
            <w:tcW w:w="3827" w:type="dxa"/>
          </w:tcPr>
          <w:p w14:paraId="12E4DFBE" w14:textId="77777777" w:rsidR="005A1884" w:rsidRPr="00C204C1" w:rsidRDefault="005A1884" w:rsidP="004B2729">
            <w:pPr>
              <w:jc w:val="center"/>
              <w:rPr>
                <w:rFonts w:cstheme="minorHAnsi"/>
                <w:b/>
                <w:szCs w:val="24"/>
                <w:lang w:val="ro-RO"/>
              </w:rPr>
            </w:pPr>
            <w:r w:rsidRPr="00C204C1">
              <w:rPr>
                <w:rFonts w:cstheme="minorHAnsi"/>
                <w:b/>
                <w:szCs w:val="24"/>
                <w:lang w:val="ro-RO"/>
              </w:rPr>
              <w:t>Sarcini</w:t>
            </w:r>
          </w:p>
        </w:tc>
        <w:tc>
          <w:tcPr>
            <w:tcW w:w="1276" w:type="dxa"/>
          </w:tcPr>
          <w:p w14:paraId="71683677" w14:textId="77777777" w:rsidR="005A1884" w:rsidRPr="00C204C1" w:rsidRDefault="005A1884" w:rsidP="004B2729">
            <w:pPr>
              <w:jc w:val="center"/>
              <w:rPr>
                <w:rFonts w:cstheme="minorHAnsi"/>
                <w:b/>
                <w:szCs w:val="24"/>
                <w:lang w:val="ro-RO"/>
              </w:rPr>
            </w:pPr>
            <w:r w:rsidRPr="00C204C1">
              <w:rPr>
                <w:rFonts w:cstheme="minorHAnsi"/>
                <w:b/>
                <w:szCs w:val="24"/>
                <w:lang w:val="ro-RO"/>
              </w:rPr>
              <w:t>Perioada</w:t>
            </w:r>
          </w:p>
        </w:tc>
        <w:tc>
          <w:tcPr>
            <w:tcW w:w="1843" w:type="dxa"/>
          </w:tcPr>
          <w:p w14:paraId="45FE6725" w14:textId="77777777" w:rsidR="005A1884" w:rsidRPr="00C204C1" w:rsidRDefault="005A1884" w:rsidP="004B2729">
            <w:pPr>
              <w:jc w:val="center"/>
              <w:rPr>
                <w:rFonts w:cstheme="minorHAnsi"/>
                <w:b/>
                <w:szCs w:val="24"/>
                <w:lang w:val="ro-RO"/>
              </w:rPr>
            </w:pPr>
            <w:r w:rsidRPr="00C204C1">
              <w:rPr>
                <w:rFonts w:cstheme="minorHAnsi"/>
                <w:b/>
                <w:szCs w:val="24"/>
                <w:lang w:val="ro-RO"/>
              </w:rPr>
              <w:t>Livrabile</w:t>
            </w:r>
          </w:p>
        </w:tc>
        <w:tc>
          <w:tcPr>
            <w:tcW w:w="1417" w:type="dxa"/>
          </w:tcPr>
          <w:p w14:paraId="4BC7D048" w14:textId="77777777" w:rsidR="005A1884" w:rsidRPr="00C204C1" w:rsidRDefault="005A1884" w:rsidP="004B2729">
            <w:pPr>
              <w:jc w:val="center"/>
              <w:rPr>
                <w:rFonts w:cstheme="minorHAnsi"/>
                <w:b/>
                <w:szCs w:val="24"/>
                <w:lang w:val="ro-RO"/>
              </w:rPr>
            </w:pPr>
            <w:r w:rsidRPr="00C204C1">
              <w:rPr>
                <w:rFonts w:cstheme="minorHAnsi"/>
                <w:b/>
                <w:szCs w:val="24"/>
                <w:lang w:val="ro-RO"/>
              </w:rPr>
              <w:t>Număr zile consultanță</w:t>
            </w:r>
          </w:p>
        </w:tc>
      </w:tr>
      <w:tr w:rsidR="005A1884" w:rsidRPr="00C204C1" w14:paraId="61E1E803" w14:textId="77777777" w:rsidTr="00EC0EFC">
        <w:tc>
          <w:tcPr>
            <w:tcW w:w="9072" w:type="dxa"/>
            <w:gridSpan w:val="5"/>
          </w:tcPr>
          <w:p w14:paraId="38D86D32" w14:textId="74BCAE18" w:rsidR="005A1884" w:rsidRPr="005F614A" w:rsidRDefault="005A1884" w:rsidP="005F614A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cstheme="minorHAnsi"/>
                <w:b/>
                <w:szCs w:val="24"/>
                <w:lang w:val="ro-RO"/>
              </w:rPr>
            </w:pPr>
            <w:r w:rsidRPr="005F614A">
              <w:rPr>
                <w:rFonts w:cstheme="minorHAnsi"/>
                <w:b/>
                <w:szCs w:val="24"/>
                <w:lang w:val="ro-RO"/>
              </w:rPr>
              <w:t>Revizuirea și actualizarea curriculumului și suportului de curs pentru formarea inițială și continuă a Asistenților personali</w:t>
            </w:r>
          </w:p>
        </w:tc>
      </w:tr>
      <w:tr w:rsidR="00D7516B" w:rsidRPr="00C204C1" w14:paraId="54E0E534" w14:textId="77777777" w:rsidTr="005F614A">
        <w:tc>
          <w:tcPr>
            <w:tcW w:w="709" w:type="dxa"/>
          </w:tcPr>
          <w:p w14:paraId="28343D68" w14:textId="77777777" w:rsidR="00D7516B" w:rsidRPr="00C204C1" w:rsidRDefault="00D7516B" w:rsidP="005A1884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jc w:val="both"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3827" w:type="dxa"/>
          </w:tcPr>
          <w:p w14:paraId="77248D01" w14:textId="4BC017E1" w:rsidR="00D7516B" w:rsidRPr="00C204C1" w:rsidRDefault="00D7516B" w:rsidP="004B2729">
            <w:pPr>
              <w:rPr>
                <w:rFonts w:cstheme="minorHAnsi"/>
                <w:szCs w:val="24"/>
                <w:lang w:val="ro-RO"/>
              </w:rPr>
            </w:pPr>
            <w:r w:rsidRPr="001575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Analiza cadrului legal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, </w:t>
            </w:r>
            <w:r w:rsidRPr="001575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normativ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și metodologic privind incluziunea socială a persoanelor cu </w:t>
            </w:r>
            <w:r w:rsidRPr="001575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dizabilități</w:t>
            </w:r>
          </w:p>
        </w:tc>
        <w:tc>
          <w:tcPr>
            <w:tcW w:w="1276" w:type="dxa"/>
          </w:tcPr>
          <w:p w14:paraId="5042517A" w14:textId="5B396C7F" w:rsidR="00D7516B" w:rsidRPr="00C204C1" w:rsidRDefault="00D7516B" w:rsidP="004B2729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Iunie – iulie 2022</w:t>
            </w:r>
          </w:p>
        </w:tc>
        <w:tc>
          <w:tcPr>
            <w:tcW w:w="1843" w:type="dxa"/>
            <w:vMerge w:val="restart"/>
          </w:tcPr>
          <w:p w14:paraId="1B3CA7BD" w14:textId="16368E5F" w:rsidR="00D7516B" w:rsidRPr="00C204C1" w:rsidRDefault="00D7516B" w:rsidP="004B2729">
            <w:pPr>
              <w:contextualSpacing/>
              <w:rPr>
                <w:rFonts w:cstheme="minorHAnsi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Curriculum și suport de curs pentru formarea inițială a Asistenților personali</w:t>
            </w:r>
          </w:p>
        </w:tc>
        <w:tc>
          <w:tcPr>
            <w:tcW w:w="1417" w:type="dxa"/>
          </w:tcPr>
          <w:p w14:paraId="00FBBF27" w14:textId="2C69F409" w:rsidR="00D7516B" w:rsidRPr="00C204C1" w:rsidRDefault="00D7516B" w:rsidP="004B2729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2</w:t>
            </w:r>
          </w:p>
        </w:tc>
      </w:tr>
      <w:tr w:rsidR="00D7516B" w:rsidRPr="00C204C1" w14:paraId="11538A5B" w14:textId="77777777" w:rsidTr="005F614A">
        <w:tc>
          <w:tcPr>
            <w:tcW w:w="709" w:type="dxa"/>
          </w:tcPr>
          <w:p w14:paraId="52C5D1E9" w14:textId="77777777" w:rsidR="00D7516B" w:rsidRPr="00C204C1" w:rsidRDefault="00D7516B" w:rsidP="005A1884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jc w:val="both"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3827" w:type="dxa"/>
          </w:tcPr>
          <w:p w14:paraId="0A12AAAB" w14:textId="785E5442" w:rsidR="00D7516B" w:rsidRPr="00C204C1" w:rsidRDefault="00D7516B" w:rsidP="005F614A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Analiza și actualizarea curriculum-ului și suportului de curs pentru formarea inițială a Asistenților personali și </w:t>
            </w:r>
            <w:r w:rsidR="00DD32B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corelarea acestora cu subiectele/tematicile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din  Certificatul European de Îngrijire  </w:t>
            </w:r>
          </w:p>
        </w:tc>
        <w:tc>
          <w:tcPr>
            <w:tcW w:w="1276" w:type="dxa"/>
          </w:tcPr>
          <w:p w14:paraId="092A1F7E" w14:textId="1B6A61DF" w:rsidR="00D7516B" w:rsidRPr="00C204C1" w:rsidRDefault="00D7516B" w:rsidP="00D7516B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Iulie – septembrie 2022</w:t>
            </w:r>
          </w:p>
        </w:tc>
        <w:tc>
          <w:tcPr>
            <w:tcW w:w="1843" w:type="dxa"/>
            <w:vMerge/>
          </w:tcPr>
          <w:p w14:paraId="3006CF2F" w14:textId="7D1176AF" w:rsidR="00D7516B" w:rsidRPr="00C204C1" w:rsidRDefault="00D7516B" w:rsidP="004B2729">
            <w:pPr>
              <w:contextualSpacing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10471093" w14:textId="150063AF" w:rsidR="00D7516B" w:rsidRPr="00C204C1" w:rsidRDefault="00D7516B" w:rsidP="004B2729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10</w:t>
            </w:r>
          </w:p>
        </w:tc>
      </w:tr>
      <w:tr w:rsidR="00D7516B" w:rsidRPr="00C204C1" w14:paraId="269E8104" w14:textId="77777777" w:rsidTr="005F614A">
        <w:tc>
          <w:tcPr>
            <w:tcW w:w="709" w:type="dxa"/>
          </w:tcPr>
          <w:p w14:paraId="739EDC24" w14:textId="77777777" w:rsidR="00D7516B" w:rsidRPr="00C204C1" w:rsidRDefault="00D7516B" w:rsidP="005A1884">
            <w:pPr>
              <w:pStyle w:val="ListParagraph"/>
              <w:numPr>
                <w:ilvl w:val="0"/>
                <w:numId w:val="41"/>
              </w:numPr>
              <w:suppressAutoHyphens/>
              <w:spacing w:line="100" w:lineRule="atLeast"/>
              <w:contextualSpacing w:val="0"/>
              <w:jc w:val="both"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3827" w:type="dxa"/>
          </w:tcPr>
          <w:p w14:paraId="30705361" w14:textId="1332B283" w:rsidR="00D7516B" w:rsidRDefault="00D7516B" w:rsidP="00D7516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Analiza și actualizarea curriculum-ului și suportului de curs pentru formarea continuă a Asistenților personali </w:t>
            </w:r>
            <w:r w:rsidR="00DD32B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și corelarea acestora cu </w:t>
            </w:r>
            <w:r w:rsidR="00DD32B5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lastRenderedPageBreak/>
              <w:t>subiectele/tematicile din  Certificatul European de Îngrijire</w:t>
            </w:r>
          </w:p>
        </w:tc>
        <w:tc>
          <w:tcPr>
            <w:tcW w:w="1276" w:type="dxa"/>
          </w:tcPr>
          <w:p w14:paraId="603B8548" w14:textId="1224735D" w:rsidR="00D7516B" w:rsidRPr="00C204C1" w:rsidRDefault="00D7516B" w:rsidP="004B2729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lastRenderedPageBreak/>
              <w:t>August – septembrie 2022</w:t>
            </w:r>
          </w:p>
        </w:tc>
        <w:tc>
          <w:tcPr>
            <w:tcW w:w="1843" w:type="dxa"/>
          </w:tcPr>
          <w:p w14:paraId="6674FB36" w14:textId="64B1495B" w:rsidR="00D7516B" w:rsidRPr="00C204C1" w:rsidRDefault="00D7516B" w:rsidP="004B2729">
            <w:pPr>
              <w:contextualSpacing/>
              <w:rPr>
                <w:rFonts w:cstheme="minorHAnsi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Curriculum și suport de curs pentru formarea continuă a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lastRenderedPageBreak/>
              <w:t>Asistenților personali</w:t>
            </w:r>
          </w:p>
        </w:tc>
        <w:tc>
          <w:tcPr>
            <w:tcW w:w="1417" w:type="dxa"/>
          </w:tcPr>
          <w:p w14:paraId="30D64193" w14:textId="2F623BDF" w:rsidR="00D7516B" w:rsidRPr="00C204C1" w:rsidRDefault="00D7516B" w:rsidP="004B2729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lastRenderedPageBreak/>
              <w:t>10</w:t>
            </w:r>
          </w:p>
        </w:tc>
      </w:tr>
      <w:tr w:rsidR="000221F3" w:rsidRPr="00C204C1" w14:paraId="1D60C2C0" w14:textId="77777777" w:rsidTr="002C7ECB">
        <w:tc>
          <w:tcPr>
            <w:tcW w:w="9072" w:type="dxa"/>
            <w:gridSpan w:val="5"/>
          </w:tcPr>
          <w:p w14:paraId="678967D2" w14:textId="5F2EE02D" w:rsidR="000221F3" w:rsidRPr="00C204C1" w:rsidRDefault="00D7516B" w:rsidP="00DD32B5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b/>
                <w:szCs w:val="24"/>
                <w:lang w:val="ro-RO"/>
              </w:rPr>
              <w:t xml:space="preserve">2. </w:t>
            </w:r>
            <w:r w:rsidR="000221F3" w:rsidRPr="004B2729">
              <w:rPr>
                <w:rFonts w:cstheme="minorHAnsi"/>
                <w:b/>
                <w:szCs w:val="24"/>
                <w:lang w:val="ro-RO"/>
              </w:rPr>
              <w:t xml:space="preserve">Revizuirea și actualizarea curriculumului și suportului de curs pentru formarea inițială </w:t>
            </w:r>
            <w:r w:rsidR="000221F3">
              <w:rPr>
                <w:rFonts w:cstheme="minorHAnsi"/>
                <w:b/>
                <w:szCs w:val="24"/>
                <w:lang w:val="ro-RO"/>
              </w:rPr>
              <w:t>a specialiștilor</w:t>
            </w:r>
            <w:r w:rsidR="00DD32B5">
              <w:rPr>
                <w:rFonts w:cstheme="minorHAnsi"/>
                <w:b/>
                <w:szCs w:val="24"/>
                <w:lang w:val="ro-RO"/>
              </w:rPr>
              <w:t xml:space="preserve"> din cadrul Serviciului social „E</w:t>
            </w:r>
            <w:r w:rsidR="000221F3">
              <w:rPr>
                <w:rFonts w:cstheme="minorHAnsi"/>
                <w:b/>
                <w:szCs w:val="24"/>
                <w:lang w:val="ro-RO"/>
              </w:rPr>
              <w:t>chipă mobilă</w:t>
            </w:r>
            <w:r w:rsidR="00DD32B5">
              <w:rPr>
                <w:rFonts w:cstheme="minorHAnsi"/>
                <w:b/>
                <w:szCs w:val="24"/>
                <w:lang w:val="ro-RO"/>
              </w:rPr>
              <w:t>”</w:t>
            </w:r>
            <w:r w:rsidR="000221F3">
              <w:rPr>
                <w:rFonts w:cstheme="minorHAnsi"/>
                <w:b/>
                <w:szCs w:val="24"/>
                <w:lang w:val="ro-RO"/>
              </w:rPr>
              <w:t xml:space="preserve"> și elaborarea </w:t>
            </w:r>
            <w:r w:rsidR="000221F3" w:rsidRPr="004B2729">
              <w:rPr>
                <w:rFonts w:cstheme="minorHAnsi"/>
                <w:b/>
                <w:szCs w:val="24"/>
                <w:lang w:val="ro-RO"/>
              </w:rPr>
              <w:t>curriculumului și suportului de curs pentru formarea</w:t>
            </w:r>
            <w:r w:rsidR="000221F3">
              <w:rPr>
                <w:rFonts w:cstheme="minorHAnsi"/>
                <w:b/>
                <w:szCs w:val="24"/>
                <w:lang w:val="ro-RO"/>
              </w:rPr>
              <w:t xml:space="preserve"> continuă</w:t>
            </w:r>
          </w:p>
        </w:tc>
      </w:tr>
      <w:tr w:rsidR="00D7516B" w:rsidRPr="00C204C1" w14:paraId="1915F2B3" w14:textId="77777777" w:rsidTr="005946EA">
        <w:tc>
          <w:tcPr>
            <w:tcW w:w="709" w:type="dxa"/>
          </w:tcPr>
          <w:p w14:paraId="5A186135" w14:textId="77777777" w:rsidR="00D7516B" w:rsidRPr="005F614A" w:rsidRDefault="00D7516B" w:rsidP="005F614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4"/>
              </w:rPr>
            </w:pPr>
          </w:p>
        </w:tc>
        <w:tc>
          <w:tcPr>
            <w:tcW w:w="3827" w:type="dxa"/>
          </w:tcPr>
          <w:p w14:paraId="74548958" w14:textId="28A023FB" w:rsidR="00D7516B" w:rsidRPr="00C204C1" w:rsidRDefault="00D7516B" w:rsidP="00D7516B">
            <w:pPr>
              <w:rPr>
                <w:rFonts w:cstheme="minorHAnsi"/>
                <w:szCs w:val="24"/>
                <w:lang w:val="ro-RO"/>
              </w:rPr>
            </w:pPr>
            <w:r w:rsidRPr="001575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>Analiza cadrului legal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, </w:t>
            </w:r>
            <w:r w:rsidRPr="0015756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normativ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 și metodologic privind protecția socială a persoanelor cu dizabilități </w:t>
            </w:r>
          </w:p>
        </w:tc>
        <w:tc>
          <w:tcPr>
            <w:tcW w:w="1276" w:type="dxa"/>
          </w:tcPr>
          <w:p w14:paraId="6A25E103" w14:textId="13ACE8F7" w:rsidR="00D7516B" w:rsidRPr="00C204C1" w:rsidRDefault="00D7516B" w:rsidP="00D7516B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Septembrie  - octombrie 2022</w:t>
            </w:r>
          </w:p>
        </w:tc>
        <w:tc>
          <w:tcPr>
            <w:tcW w:w="1843" w:type="dxa"/>
            <w:vMerge w:val="restart"/>
          </w:tcPr>
          <w:p w14:paraId="338C3763" w14:textId="28612230" w:rsidR="00D7516B" w:rsidRPr="00C204C1" w:rsidRDefault="00D7516B" w:rsidP="00D7516B">
            <w:pPr>
              <w:contextualSpacing/>
              <w:rPr>
                <w:rFonts w:cstheme="minorHAnsi"/>
                <w:szCs w:val="24"/>
                <w:lang w:val="ro-RO"/>
              </w:rPr>
            </w:pPr>
            <w:r w:rsidRPr="002501B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Curriculum și suport de curs pentru formarea inițială a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specialiștilor din cadrul Serviciului social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„Echipă mobilă”</w:t>
            </w:r>
          </w:p>
          <w:p w14:paraId="4A362D98" w14:textId="27604F15" w:rsidR="00D7516B" w:rsidRPr="00C204C1" w:rsidRDefault="00D7516B" w:rsidP="00D7516B">
            <w:pPr>
              <w:contextualSpacing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1B800394" w14:textId="61746DB9" w:rsidR="00D7516B" w:rsidRPr="00C204C1" w:rsidRDefault="00D7516B" w:rsidP="00D7516B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2</w:t>
            </w:r>
          </w:p>
        </w:tc>
      </w:tr>
      <w:tr w:rsidR="00D7516B" w:rsidRPr="00C204C1" w14:paraId="3963958A" w14:textId="77777777" w:rsidTr="005946EA">
        <w:tc>
          <w:tcPr>
            <w:tcW w:w="709" w:type="dxa"/>
          </w:tcPr>
          <w:p w14:paraId="0BF84BFE" w14:textId="44E381B8" w:rsidR="00D7516B" w:rsidRPr="00275276" w:rsidRDefault="00D7516B" w:rsidP="005F614A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3827" w:type="dxa"/>
          </w:tcPr>
          <w:p w14:paraId="1174676D" w14:textId="37C28904" w:rsidR="00D7516B" w:rsidRPr="00C204C1" w:rsidRDefault="00D7516B" w:rsidP="00D7516B">
            <w:pPr>
              <w:rPr>
                <w:rFonts w:cstheme="minorHAnsi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Analiza și actualizarea curriculum-ului pentru formarea inițială a specialiștilor din cadrul Serviciului social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„Echipă mobilă”</w:t>
            </w:r>
          </w:p>
        </w:tc>
        <w:tc>
          <w:tcPr>
            <w:tcW w:w="1276" w:type="dxa"/>
          </w:tcPr>
          <w:p w14:paraId="39B0732D" w14:textId="0A73B329" w:rsidR="00D7516B" w:rsidRPr="00C204C1" w:rsidRDefault="00D7516B" w:rsidP="00D7516B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 xml:space="preserve">Noiembrie – decembrie 2022 </w:t>
            </w:r>
          </w:p>
        </w:tc>
        <w:tc>
          <w:tcPr>
            <w:tcW w:w="1843" w:type="dxa"/>
            <w:vMerge/>
          </w:tcPr>
          <w:p w14:paraId="413F5020" w14:textId="184BEB3D" w:rsidR="00D7516B" w:rsidRPr="00C204C1" w:rsidRDefault="00D7516B" w:rsidP="00D7516B">
            <w:pPr>
              <w:contextualSpacing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7340073B" w14:textId="0C3A40BA" w:rsidR="00D7516B" w:rsidRDefault="00D7516B" w:rsidP="00D7516B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4</w:t>
            </w:r>
          </w:p>
          <w:p w14:paraId="4B45CE4C" w14:textId="7A62499B" w:rsidR="00D7516B" w:rsidRPr="00D7516B" w:rsidRDefault="00D7516B" w:rsidP="00D7516B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</w:p>
        </w:tc>
      </w:tr>
      <w:tr w:rsidR="00D7516B" w:rsidRPr="00C204C1" w14:paraId="376C9CF3" w14:textId="77777777" w:rsidTr="00D7516B">
        <w:tc>
          <w:tcPr>
            <w:tcW w:w="709" w:type="dxa"/>
          </w:tcPr>
          <w:p w14:paraId="0FB525C2" w14:textId="77777777" w:rsidR="00D7516B" w:rsidRPr="00D7516B" w:rsidRDefault="00D7516B" w:rsidP="00D7516B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3827" w:type="dxa"/>
          </w:tcPr>
          <w:p w14:paraId="3376365B" w14:textId="26BF6BC8" w:rsidR="00D7516B" w:rsidRDefault="00D7516B" w:rsidP="00D7516B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Elaborarea suportului de curs pentru formarea inițială a specialiștilor din cadrul Serviciului social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„Echipă mobilă”</w:t>
            </w:r>
          </w:p>
        </w:tc>
        <w:tc>
          <w:tcPr>
            <w:tcW w:w="1276" w:type="dxa"/>
          </w:tcPr>
          <w:p w14:paraId="59100159" w14:textId="167568F2" w:rsidR="00D7516B" w:rsidRPr="00C204C1" w:rsidRDefault="00D7516B" w:rsidP="00D7516B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Ianuarie – martie 2023</w:t>
            </w:r>
          </w:p>
        </w:tc>
        <w:tc>
          <w:tcPr>
            <w:tcW w:w="1843" w:type="dxa"/>
            <w:vMerge/>
          </w:tcPr>
          <w:p w14:paraId="56108753" w14:textId="77777777" w:rsidR="00D7516B" w:rsidRPr="00C204C1" w:rsidRDefault="00D7516B" w:rsidP="00D7516B">
            <w:pPr>
              <w:contextualSpacing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1417" w:type="dxa"/>
          </w:tcPr>
          <w:p w14:paraId="53246CBE" w14:textId="3BC3FDD8" w:rsidR="00D7516B" w:rsidRDefault="00D7516B" w:rsidP="00D7516B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10</w:t>
            </w:r>
          </w:p>
        </w:tc>
      </w:tr>
      <w:tr w:rsidR="00D7516B" w:rsidRPr="00C204C1" w14:paraId="4929AB21" w14:textId="77777777" w:rsidTr="005F614A">
        <w:tc>
          <w:tcPr>
            <w:tcW w:w="709" w:type="dxa"/>
          </w:tcPr>
          <w:p w14:paraId="35F5B440" w14:textId="66F44782" w:rsidR="00D7516B" w:rsidRPr="00275276" w:rsidRDefault="00D7516B" w:rsidP="005F614A">
            <w:pPr>
              <w:pStyle w:val="ListParagraph"/>
              <w:numPr>
                <w:ilvl w:val="0"/>
                <w:numId w:val="44"/>
              </w:numPr>
              <w:suppressAutoHyphens/>
              <w:spacing w:line="100" w:lineRule="atLeast"/>
              <w:jc w:val="both"/>
              <w:rPr>
                <w:rFonts w:cstheme="minorHAnsi"/>
                <w:szCs w:val="24"/>
                <w:lang w:val="ro-RO"/>
              </w:rPr>
            </w:pPr>
          </w:p>
        </w:tc>
        <w:tc>
          <w:tcPr>
            <w:tcW w:w="3827" w:type="dxa"/>
          </w:tcPr>
          <w:p w14:paraId="2E10C38F" w14:textId="0194E22D" w:rsidR="00D7516B" w:rsidRPr="00C204C1" w:rsidRDefault="00D7516B" w:rsidP="00D7516B">
            <w:pPr>
              <w:rPr>
                <w:rFonts w:cstheme="minorHAnsi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Elaborarea curriculum-ului și suportului de curs pentru formarea continuă a specialiștilor din cadrul Serviciului social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„Echipă mobilă”</w:t>
            </w:r>
          </w:p>
        </w:tc>
        <w:tc>
          <w:tcPr>
            <w:tcW w:w="1276" w:type="dxa"/>
          </w:tcPr>
          <w:p w14:paraId="542B034A" w14:textId="71BA12E4" w:rsidR="00D7516B" w:rsidRPr="00C204C1" w:rsidRDefault="00D7516B" w:rsidP="00D7516B">
            <w:pPr>
              <w:jc w:val="both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 xml:space="preserve">Aprilie – iulie 2023 </w:t>
            </w:r>
          </w:p>
        </w:tc>
        <w:tc>
          <w:tcPr>
            <w:tcW w:w="1843" w:type="dxa"/>
          </w:tcPr>
          <w:p w14:paraId="112A0C85" w14:textId="3111E0FA" w:rsidR="00D7516B" w:rsidRPr="00C204C1" w:rsidRDefault="00D7516B" w:rsidP="00D7516B">
            <w:pPr>
              <w:contextualSpacing/>
              <w:rPr>
                <w:rFonts w:cstheme="minorHAnsi"/>
                <w:szCs w:val="24"/>
                <w:lang w:val="ro-R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t xml:space="preserve">Curriculum și suport de curs pentru formarea continuă a specialiștilor din cadrul Serviciului social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„Echipă mobilă”</w:t>
            </w:r>
          </w:p>
        </w:tc>
        <w:tc>
          <w:tcPr>
            <w:tcW w:w="1417" w:type="dxa"/>
          </w:tcPr>
          <w:p w14:paraId="152F0D9B" w14:textId="0420A087" w:rsidR="00D7516B" w:rsidRPr="00C204C1" w:rsidRDefault="00D7516B" w:rsidP="00D7516B">
            <w:pPr>
              <w:ind w:left="-43"/>
              <w:jc w:val="center"/>
              <w:rPr>
                <w:rFonts w:cstheme="minorHAnsi"/>
                <w:szCs w:val="24"/>
                <w:lang w:val="ro-RO"/>
              </w:rPr>
            </w:pPr>
            <w:r>
              <w:rPr>
                <w:rFonts w:cstheme="minorHAnsi"/>
                <w:szCs w:val="24"/>
                <w:lang w:val="ro-RO"/>
              </w:rPr>
              <w:t>12</w:t>
            </w:r>
          </w:p>
        </w:tc>
      </w:tr>
    </w:tbl>
    <w:p w14:paraId="30CB9F72" w14:textId="77777777" w:rsidR="00DE6A2E" w:rsidRDefault="00DE6A2E" w:rsidP="00DE6A2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EB0AF69" w14:textId="3EB94FF9" w:rsidR="0015756A" w:rsidRPr="005F614A" w:rsidRDefault="0015756A" w:rsidP="005F614A">
      <w:pPr>
        <w:pStyle w:val="ListParagraph"/>
        <w:numPr>
          <w:ilvl w:val="0"/>
          <w:numId w:val="4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614A">
        <w:rPr>
          <w:rFonts w:ascii="Times New Roman" w:hAnsi="Times New Roman" w:cs="Times New Roman"/>
          <w:b/>
          <w:sz w:val="24"/>
          <w:szCs w:val="24"/>
          <w:lang w:val="ro-RO"/>
        </w:rPr>
        <w:t>Calificările consultantei / consultantului:</w:t>
      </w:r>
    </w:p>
    <w:p w14:paraId="62B784DB" w14:textId="77777777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>Studii superioare în unul din domeniile: social, educație, științe ale comunicării, juridic;</w:t>
      </w:r>
    </w:p>
    <w:p w14:paraId="3570B3A1" w14:textId="0761C67B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>Minim trei ani experiență în domeniul protecției și promovării drepturilor persoanelor cu dizabilități;</w:t>
      </w:r>
    </w:p>
    <w:p w14:paraId="3FA7FACF" w14:textId="2087C9A9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>Cunoștințe teoretice și practice privind organizarea și funcționarea servic</w:t>
      </w:r>
      <w:r w:rsidR="00D7516B">
        <w:rPr>
          <w:rFonts w:ascii="Times New Roman" w:hAnsi="Times New Roman" w:cs="Times New Roman"/>
          <w:sz w:val="24"/>
          <w:szCs w:val="24"/>
          <w:lang w:val="ro-RO"/>
        </w:rPr>
        <w:t>iilor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A0AE0" w:rsidRPr="00C96BC9">
        <w:rPr>
          <w:rFonts w:ascii="Times New Roman" w:hAnsi="Times New Roman" w:cs="Times New Roman"/>
          <w:sz w:val="24"/>
          <w:szCs w:val="24"/>
          <w:lang w:val="ro-RO"/>
        </w:rPr>
        <w:t>social</w:t>
      </w:r>
      <w:r w:rsidR="002A0AE0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2A0AE0" w:rsidRPr="00C96BC9">
        <w:rPr>
          <w:rFonts w:ascii="Times New Roman" w:hAnsi="Times New Roman" w:cs="Times New Roman"/>
          <w:sz w:val="24"/>
          <w:szCs w:val="24"/>
          <w:lang w:val="ro-RO"/>
        </w:rPr>
        <w:t>„Asistență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 xml:space="preserve"> personală</w:t>
      </w:r>
      <w:r w:rsidR="00D7516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5A1884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D7516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A1884">
        <w:rPr>
          <w:rFonts w:ascii="Times New Roman" w:hAnsi="Times New Roman" w:cs="Times New Roman"/>
          <w:sz w:val="24"/>
          <w:szCs w:val="24"/>
          <w:lang w:val="ro-RO"/>
        </w:rPr>
        <w:t>Echipă mobilă</w:t>
      </w:r>
      <w:r w:rsidR="00D7516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C96BC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4DB071" w14:textId="77777777" w:rsidR="00C96BC9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>Experiență în elaborarea documentelor metodice și materialelor didactice;</w:t>
      </w:r>
    </w:p>
    <w:p w14:paraId="4E99BAB9" w14:textId="14501FA8" w:rsidR="0015756A" w:rsidRPr="00C96BC9" w:rsidRDefault="00C96BC9" w:rsidP="00C96BC9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C96BC9">
        <w:rPr>
          <w:rFonts w:ascii="Times New Roman" w:hAnsi="Times New Roman" w:cs="Times New Roman"/>
          <w:sz w:val="24"/>
          <w:szCs w:val="24"/>
          <w:lang w:val="ro-RO"/>
        </w:rPr>
        <w:t>Cunoașterea bună, la nivel de comunicare și scriere, a limbilor română și rusă</w:t>
      </w:r>
      <w:r w:rsidR="005A188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9D30A8" w14:textId="56904A43" w:rsidR="0015756A" w:rsidRPr="005F614A" w:rsidRDefault="002A0AE0" w:rsidP="005F61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0AE0">
        <w:rPr>
          <w:rFonts w:ascii="Times New Roman" w:hAnsi="Times New Roman" w:cs="Times New Roman"/>
          <w:b/>
          <w:sz w:val="24"/>
          <w:szCs w:val="24"/>
          <w:lang w:val="ro-RO"/>
        </w:rPr>
        <w:t>Condiții</w:t>
      </w:r>
      <w:r w:rsidR="00404EDA" w:rsidRPr="005F614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angajare:</w:t>
      </w:r>
    </w:p>
    <w:p w14:paraId="7B609AFB" w14:textId="77777777" w:rsidR="0015756A" w:rsidRDefault="0015756A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sz w:val="24"/>
          <w:szCs w:val="24"/>
          <w:lang w:val="ro-RO"/>
        </w:rPr>
        <w:t>Consultantul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va fi angajat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baza unui contract de prestări servicii. </w:t>
      </w:r>
    </w:p>
    <w:p w14:paraId="44269C6C" w14:textId="6FDBB48E" w:rsidR="0015756A" w:rsidRDefault="0015756A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756A">
        <w:rPr>
          <w:rFonts w:ascii="Times New Roman" w:hAnsi="Times New Roman" w:cs="Times New Roman"/>
          <w:sz w:val="24"/>
          <w:szCs w:val="24"/>
          <w:lang w:val="ro-RO"/>
        </w:rPr>
        <w:t>Perioada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angajare: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BC9">
        <w:rPr>
          <w:rFonts w:ascii="Times New Roman" w:hAnsi="Times New Roman" w:cs="Times New Roman"/>
          <w:sz w:val="24"/>
          <w:szCs w:val="24"/>
          <w:lang w:val="ro-RO"/>
        </w:rPr>
        <w:t>Iulie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2022</w:t>
      </w:r>
      <w:r w:rsidR="00C96B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606C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C96BC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F606C">
        <w:rPr>
          <w:rFonts w:ascii="Times New Roman" w:hAnsi="Times New Roman" w:cs="Times New Roman"/>
          <w:sz w:val="24"/>
          <w:szCs w:val="24"/>
          <w:lang w:val="ro-RO"/>
        </w:rPr>
        <w:t>August 2023</w:t>
      </w:r>
    </w:p>
    <w:p w14:paraId="184BC436" w14:textId="7EA86E70" w:rsidR="0015756A" w:rsidRPr="0015756A" w:rsidRDefault="0015756A" w:rsidP="0015756A">
      <w:pPr>
        <w:pStyle w:val="ListParagraph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Durata de angajare: aproximativ </w:t>
      </w:r>
      <w:r w:rsidR="002F606C">
        <w:rPr>
          <w:rFonts w:ascii="Times New Roman" w:hAnsi="Times New Roman" w:cs="Times New Roman"/>
          <w:sz w:val="24"/>
          <w:szCs w:val="24"/>
          <w:lang w:val="ro-RO"/>
        </w:rPr>
        <w:t>50</w:t>
      </w:r>
      <w:r w:rsidRPr="0015756A">
        <w:rPr>
          <w:rFonts w:ascii="Times New Roman" w:hAnsi="Times New Roman" w:cs="Times New Roman"/>
          <w:sz w:val="24"/>
          <w:szCs w:val="24"/>
          <w:lang w:val="ro-RO"/>
        </w:rPr>
        <w:t xml:space="preserve"> zile </w:t>
      </w:r>
      <w:r>
        <w:rPr>
          <w:rFonts w:ascii="Times New Roman" w:hAnsi="Times New Roman" w:cs="Times New Roman"/>
          <w:sz w:val="24"/>
          <w:szCs w:val="24"/>
          <w:lang w:val="ro-RO"/>
        </w:rPr>
        <w:t>total</w:t>
      </w:r>
      <w:r w:rsidR="002F60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DB31174" w14:textId="77777777" w:rsidR="00D521AF" w:rsidRDefault="00D521AF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</w:p>
    <w:p w14:paraId="49B14DB5" w14:textId="77777777" w:rsidR="00DE6A2E" w:rsidRDefault="002206EE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</w:pPr>
      <w:r w:rsidRPr="002206EE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  <w:t>Dosar participare la concurs: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ro-RO" w:eastAsia="ar-SA"/>
        </w:rPr>
        <w:t xml:space="preserve"> </w:t>
      </w:r>
    </w:p>
    <w:p w14:paraId="31FEE5EE" w14:textId="77777777" w:rsidR="00DE6A2E" w:rsidRPr="00DE6A2E" w:rsidRDefault="002206EE" w:rsidP="00DE6A2E">
      <w:pPr>
        <w:pStyle w:val="ListParagraph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C</w:t>
      </w:r>
      <w:r w:rsid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urriculum </w:t>
      </w:r>
      <w:r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V</w:t>
      </w:r>
      <w:r w:rsid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itae (CV)</w:t>
      </w:r>
      <w:r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 </w:t>
      </w:r>
    </w:p>
    <w:p w14:paraId="1AC7B8C0" w14:textId="77777777" w:rsidR="002206EE" w:rsidRPr="00DE6A2E" w:rsidRDefault="00DE6A2E" w:rsidP="00DE6A2E">
      <w:pPr>
        <w:pStyle w:val="ListParagraph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>O</w:t>
      </w:r>
      <w:r w:rsidR="002206EE" w:rsidRPr="00DE6A2E"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  <w:t xml:space="preserve">fertă 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>financiară (</w:t>
      </w:r>
      <w:r>
        <w:rPr>
          <w:rFonts w:ascii="Times New Roman" w:hAnsi="Times New Roman" w:cs="Times New Roman"/>
          <w:sz w:val="24"/>
          <w:szCs w:val="24"/>
          <w:lang w:val="ro-RO"/>
        </w:rPr>
        <w:t>cu indicarea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 xml:space="preserve"> costul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ui pentru o zi 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2206EE" w:rsidRPr="00DE6A2E">
        <w:rPr>
          <w:rFonts w:ascii="Times New Roman" w:hAnsi="Times New Roman" w:cs="Times New Roman"/>
          <w:sz w:val="24"/>
          <w:szCs w:val="24"/>
          <w:lang w:val="ro-RO"/>
        </w:rPr>
        <w:t>consultanță, în MDL, cu toate taxele incluse).</w:t>
      </w:r>
    </w:p>
    <w:p w14:paraId="7B0756B1" w14:textId="77777777" w:rsidR="002206EE" w:rsidRPr="002206EE" w:rsidRDefault="002206EE" w:rsidP="00D521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o-RO" w:eastAsia="ar-SA"/>
        </w:rPr>
      </w:pPr>
    </w:p>
    <w:p w14:paraId="6395C64D" w14:textId="34774B91" w:rsidR="00B77BAC" w:rsidRPr="00B77BAC" w:rsidRDefault="00404EDA" w:rsidP="00B77BA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/>
          <w:lang w:val="ro-RO"/>
        </w:rPr>
      </w:pPr>
      <w:r>
        <w:rPr>
          <w:b/>
          <w:bCs/>
          <w:iCs/>
          <w:lang w:val="ro-RO"/>
        </w:rPr>
        <w:t xml:space="preserve">Persoana </w:t>
      </w:r>
      <w:r w:rsidR="00A61758" w:rsidRPr="0015756A">
        <w:rPr>
          <w:b/>
          <w:bCs/>
          <w:iCs/>
          <w:lang w:val="ro-RO"/>
        </w:rPr>
        <w:t>interesat</w:t>
      </w:r>
      <w:r>
        <w:rPr>
          <w:b/>
          <w:bCs/>
          <w:iCs/>
          <w:lang w:val="ro-RO"/>
        </w:rPr>
        <w:t>ă</w:t>
      </w:r>
      <w:r w:rsidR="00A61758" w:rsidRPr="0015756A">
        <w:rPr>
          <w:b/>
          <w:bCs/>
          <w:iCs/>
          <w:lang w:val="ro-RO"/>
        </w:rPr>
        <w:t xml:space="preserve"> va </w:t>
      </w:r>
      <w:r w:rsidR="002206EE">
        <w:rPr>
          <w:b/>
          <w:bCs/>
          <w:iCs/>
          <w:lang w:val="ro-RO"/>
        </w:rPr>
        <w:t xml:space="preserve">depune dosarul </w:t>
      </w:r>
      <w:r w:rsidR="00A61758" w:rsidRPr="0015756A">
        <w:rPr>
          <w:b/>
          <w:bCs/>
          <w:iCs/>
          <w:lang w:val="ro-RO"/>
        </w:rPr>
        <w:t xml:space="preserve">la adresa: </w:t>
      </w:r>
      <w:hyperlink r:id="rId8" w:history="1">
        <w:r w:rsidR="002F606C" w:rsidRPr="0003744F">
          <w:rPr>
            <w:rStyle w:val="Hyperlink"/>
            <w:lang w:val="ro-RO"/>
          </w:rPr>
          <w:t>lselin@khs.org</w:t>
        </w:r>
      </w:hyperlink>
      <w:r w:rsidR="00333378" w:rsidRPr="0015756A">
        <w:rPr>
          <w:rStyle w:val="Hyperlink"/>
          <w:lang w:val="ro-RO"/>
        </w:rPr>
        <w:t xml:space="preserve"> </w:t>
      </w:r>
      <w:r w:rsidR="00333378" w:rsidRPr="0015756A">
        <w:rPr>
          <w:color w:val="000000"/>
          <w:lang w:val="ro-RO"/>
        </w:rPr>
        <w:t>cu indicarea “</w:t>
      </w:r>
      <w:r w:rsidR="002F606C">
        <w:rPr>
          <w:color w:val="000000"/>
          <w:lang w:val="ro-RO"/>
        </w:rPr>
        <w:t>Consultant</w:t>
      </w:r>
      <w:r w:rsidR="005A1884">
        <w:rPr>
          <w:color w:val="000000"/>
          <w:lang w:val="ro-RO"/>
        </w:rPr>
        <w:t>/consultantă</w:t>
      </w:r>
      <w:r w:rsidR="002F606C">
        <w:rPr>
          <w:color w:val="000000"/>
          <w:lang w:val="ro-RO"/>
        </w:rPr>
        <w:t xml:space="preserve"> </w:t>
      </w:r>
      <w:r w:rsidR="00333378" w:rsidRPr="0015756A">
        <w:rPr>
          <w:color w:val="000000"/>
          <w:lang w:val="ro-RO"/>
        </w:rPr>
        <w:t xml:space="preserve">” în linia de subiect. </w:t>
      </w:r>
      <w:r w:rsidR="00B77BAC" w:rsidRPr="00B77BAC">
        <w:rPr>
          <w:color w:val="000000"/>
          <w:lang w:val="ro-RO"/>
        </w:rPr>
        <w:t>Doar persoanele selectate vor fi contactate.</w:t>
      </w:r>
    </w:p>
    <w:p w14:paraId="03E55783" w14:textId="10965763" w:rsidR="00333378" w:rsidRPr="0015756A" w:rsidRDefault="00333378" w:rsidP="00953585">
      <w:pPr>
        <w:pStyle w:val="NormalWeb"/>
        <w:spacing w:before="0" w:beforeAutospacing="0" w:after="0" w:afterAutospacing="0"/>
        <w:rPr>
          <w:lang w:val="ro-RO"/>
        </w:rPr>
      </w:pPr>
      <w:r w:rsidRPr="0015756A">
        <w:rPr>
          <w:rStyle w:val="Strong"/>
          <w:lang w:val="ro-RO"/>
        </w:rPr>
        <w:t xml:space="preserve">Data limită pentru prezentarea </w:t>
      </w:r>
      <w:r w:rsidR="008925E9">
        <w:rPr>
          <w:rStyle w:val="Strong"/>
          <w:lang w:val="ro-RO"/>
        </w:rPr>
        <w:t>dosar</w:t>
      </w:r>
      <w:r w:rsidR="00600B7C">
        <w:rPr>
          <w:rStyle w:val="Strong"/>
          <w:lang w:val="ro-RO"/>
        </w:rPr>
        <w:t>ului</w:t>
      </w:r>
      <w:r w:rsidRPr="0015756A">
        <w:rPr>
          <w:rStyle w:val="Strong"/>
          <w:lang w:val="ro-RO"/>
        </w:rPr>
        <w:t>:</w:t>
      </w:r>
      <w:r w:rsidRPr="0015756A">
        <w:rPr>
          <w:b/>
          <w:lang w:val="ro-RO"/>
        </w:rPr>
        <w:t xml:space="preserve"> </w:t>
      </w:r>
      <w:r w:rsidR="00742EF9">
        <w:rPr>
          <w:b/>
          <w:lang w:val="ro-RO"/>
        </w:rPr>
        <w:t>22</w:t>
      </w:r>
      <w:r w:rsidR="002F606C">
        <w:rPr>
          <w:b/>
          <w:lang w:val="ro-RO"/>
        </w:rPr>
        <w:t xml:space="preserve"> iulie</w:t>
      </w:r>
      <w:r w:rsidR="00404EDA">
        <w:rPr>
          <w:b/>
          <w:lang w:val="ro-RO"/>
        </w:rPr>
        <w:t xml:space="preserve"> 2022</w:t>
      </w:r>
      <w:r w:rsidRPr="0015756A">
        <w:rPr>
          <w:b/>
          <w:lang w:val="ro-RO"/>
        </w:rPr>
        <w:t>.</w:t>
      </w:r>
      <w:r w:rsidRPr="0015756A">
        <w:rPr>
          <w:lang w:val="ro-RO"/>
        </w:rPr>
        <w:t xml:space="preserve"> </w:t>
      </w:r>
    </w:p>
    <w:p w14:paraId="105AE069" w14:textId="77777777" w:rsidR="00333378" w:rsidRPr="0015756A" w:rsidRDefault="00333378" w:rsidP="00953585">
      <w:pPr>
        <w:pStyle w:val="NormalWeb"/>
        <w:spacing w:before="0" w:beforeAutospacing="0" w:after="0" w:afterAutospacing="0"/>
        <w:rPr>
          <w:lang w:val="ro-RO"/>
        </w:rPr>
      </w:pPr>
    </w:p>
    <w:p w14:paraId="2C36B98E" w14:textId="505356D4" w:rsidR="009250E1" w:rsidRPr="0015756A" w:rsidRDefault="002F606C" w:rsidP="00F0512C">
      <w:pPr>
        <w:pStyle w:val="NormalWeb"/>
        <w:spacing w:before="0" w:beforeAutospacing="0" w:after="0" w:afterAutospacing="0"/>
        <w:rPr>
          <w:rStyle w:val="Hyperlink"/>
          <w:bCs/>
          <w:lang w:val="ro-RO"/>
        </w:rPr>
      </w:pPr>
      <w:r>
        <w:rPr>
          <w:b/>
          <w:lang w:val="ro-RO"/>
        </w:rPr>
        <w:t>I</w:t>
      </w:r>
      <w:r w:rsidRPr="0015756A">
        <w:rPr>
          <w:b/>
          <w:lang w:val="ro-RO"/>
        </w:rPr>
        <w:t>nformații</w:t>
      </w:r>
      <w:r w:rsidR="00333378" w:rsidRPr="0015756A">
        <w:rPr>
          <w:b/>
          <w:lang w:val="ro-RO"/>
        </w:rPr>
        <w:t xml:space="preserve"> suplimentare:</w:t>
      </w:r>
      <w:r w:rsidR="00333378" w:rsidRPr="0015756A">
        <w:rPr>
          <w:lang w:val="ro-RO"/>
        </w:rPr>
        <w:t xml:space="preserve"> </w:t>
      </w:r>
      <w:r>
        <w:rPr>
          <w:lang w:val="ro-RO"/>
        </w:rPr>
        <w:t>Luminița Șelin</w:t>
      </w:r>
      <w:r w:rsidR="00333378" w:rsidRPr="0015756A">
        <w:rPr>
          <w:lang w:val="ro-RO"/>
        </w:rPr>
        <w:t xml:space="preserve">, </w:t>
      </w:r>
      <w:r>
        <w:rPr>
          <w:lang w:val="ro-RO"/>
        </w:rPr>
        <w:t>coordonator</w:t>
      </w:r>
      <w:r w:rsidR="00404EDA">
        <w:rPr>
          <w:lang w:val="ro-RO"/>
        </w:rPr>
        <w:t xml:space="preserve"> program   +373  </w:t>
      </w:r>
      <w:r w:rsidR="00333378" w:rsidRPr="0015756A">
        <w:rPr>
          <w:lang w:val="ro-RO"/>
        </w:rPr>
        <w:t>6</w:t>
      </w:r>
      <w:r w:rsidR="00A61758" w:rsidRPr="0015756A">
        <w:rPr>
          <w:lang w:val="ro-RO"/>
        </w:rPr>
        <w:t>0</w:t>
      </w:r>
      <w:r>
        <w:rPr>
          <w:lang w:val="ro-RO"/>
        </w:rPr>
        <w:t>226070</w:t>
      </w:r>
      <w:bookmarkStart w:id="0" w:name="_GoBack"/>
      <w:bookmarkEnd w:id="0"/>
    </w:p>
    <w:sectPr w:rsidR="009250E1" w:rsidRPr="0015756A" w:rsidSect="00925531">
      <w:footerReference w:type="default" r:id="rId9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DA056" w14:textId="77777777" w:rsidR="0006190D" w:rsidRDefault="0006190D" w:rsidP="00925531">
      <w:pPr>
        <w:spacing w:after="0" w:line="240" w:lineRule="auto"/>
      </w:pPr>
      <w:r>
        <w:separator/>
      </w:r>
    </w:p>
  </w:endnote>
  <w:endnote w:type="continuationSeparator" w:id="0">
    <w:p w14:paraId="210E0E87" w14:textId="77777777" w:rsidR="0006190D" w:rsidRDefault="0006190D" w:rsidP="009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83397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9176D" w14:textId="77777777" w:rsidR="00925531" w:rsidRPr="00925531" w:rsidRDefault="00925531">
        <w:pPr>
          <w:pStyle w:val="Footer"/>
          <w:jc w:val="center"/>
          <w:rPr>
            <w:rFonts w:ascii="Times New Roman" w:hAnsi="Times New Roman" w:cs="Times New Roman"/>
          </w:rPr>
        </w:pPr>
        <w:r w:rsidRPr="00925531">
          <w:rPr>
            <w:rFonts w:ascii="Times New Roman" w:hAnsi="Times New Roman" w:cs="Times New Roman"/>
          </w:rPr>
          <w:fldChar w:fldCharType="begin"/>
        </w:r>
        <w:r w:rsidRPr="00925531">
          <w:rPr>
            <w:rFonts w:ascii="Times New Roman" w:hAnsi="Times New Roman" w:cs="Times New Roman"/>
          </w:rPr>
          <w:instrText xml:space="preserve"> PAGE   \* MERGEFORMAT </w:instrText>
        </w:r>
        <w:r w:rsidRPr="00925531">
          <w:rPr>
            <w:rFonts w:ascii="Times New Roman" w:hAnsi="Times New Roman" w:cs="Times New Roman"/>
          </w:rPr>
          <w:fldChar w:fldCharType="separate"/>
        </w:r>
        <w:r w:rsidR="00F0512C">
          <w:rPr>
            <w:rFonts w:ascii="Times New Roman" w:hAnsi="Times New Roman" w:cs="Times New Roman"/>
            <w:noProof/>
          </w:rPr>
          <w:t>2</w:t>
        </w:r>
        <w:r w:rsidRPr="0092553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1D476F6" w14:textId="77777777" w:rsidR="00925531" w:rsidRDefault="00925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C2F98" w14:textId="77777777" w:rsidR="0006190D" w:rsidRDefault="0006190D" w:rsidP="00925531">
      <w:pPr>
        <w:spacing w:after="0" w:line="240" w:lineRule="auto"/>
      </w:pPr>
      <w:r>
        <w:separator/>
      </w:r>
    </w:p>
  </w:footnote>
  <w:footnote w:type="continuationSeparator" w:id="0">
    <w:p w14:paraId="0366D88F" w14:textId="77777777" w:rsidR="0006190D" w:rsidRDefault="0006190D" w:rsidP="009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abstractNum w:abstractNumId="0" w15:restartNumberingAfterBreak="0">
    <w:nsid w:val="00766BFF"/>
    <w:multiLevelType w:val="hybridMultilevel"/>
    <w:tmpl w:val="D56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885"/>
    <w:multiLevelType w:val="multilevel"/>
    <w:tmpl w:val="F114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16799"/>
    <w:multiLevelType w:val="hybridMultilevel"/>
    <w:tmpl w:val="4B5A37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681419"/>
    <w:multiLevelType w:val="hybridMultilevel"/>
    <w:tmpl w:val="A8E25BD8"/>
    <w:lvl w:ilvl="0" w:tplc="EEFA8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857"/>
    <w:multiLevelType w:val="hybridMultilevel"/>
    <w:tmpl w:val="DE26D858"/>
    <w:lvl w:ilvl="0" w:tplc="EEFA84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0A28"/>
    <w:multiLevelType w:val="hybridMultilevel"/>
    <w:tmpl w:val="C1B278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BEC1C45"/>
    <w:multiLevelType w:val="hybridMultilevel"/>
    <w:tmpl w:val="61D6A784"/>
    <w:lvl w:ilvl="0" w:tplc="FCFE593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27B5D"/>
    <w:multiLevelType w:val="hybridMultilevel"/>
    <w:tmpl w:val="AB2EA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962CB"/>
    <w:multiLevelType w:val="hybridMultilevel"/>
    <w:tmpl w:val="B63C9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90721B"/>
    <w:multiLevelType w:val="hybridMultilevel"/>
    <w:tmpl w:val="C8D66820"/>
    <w:lvl w:ilvl="0" w:tplc="2444867A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7930B67"/>
    <w:multiLevelType w:val="hybridMultilevel"/>
    <w:tmpl w:val="5F82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77580"/>
    <w:multiLevelType w:val="hybridMultilevel"/>
    <w:tmpl w:val="0050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E49A5"/>
    <w:multiLevelType w:val="hybridMultilevel"/>
    <w:tmpl w:val="FF7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72DEF"/>
    <w:multiLevelType w:val="multilevel"/>
    <w:tmpl w:val="AD508A1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CB3069"/>
    <w:multiLevelType w:val="multilevel"/>
    <w:tmpl w:val="D830539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A31C5A"/>
    <w:multiLevelType w:val="multilevel"/>
    <w:tmpl w:val="ACC454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F8585A"/>
    <w:multiLevelType w:val="hybridMultilevel"/>
    <w:tmpl w:val="580082E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9548E0"/>
    <w:multiLevelType w:val="hybridMultilevel"/>
    <w:tmpl w:val="DC983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6BA5"/>
    <w:multiLevelType w:val="hybridMultilevel"/>
    <w:tmpl w:val="F090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71DD"/>
    <w:multiLevelType w:val="multilevel"/>
    <w:tmpl w:val="1B38A1B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1D5BD4"/>
    <w:multiLevelType w:val="hybridMultilevel"/>
    <w:tmpl w:val="25CED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256181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C19D6"/>
    <w:multiLevelType w:val="hybridMultilevel"/>
    <w:tmpl w:val="AFD4EB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396D87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7127AA"/>
    <w:multiLevelType w:val="hybridMultilevel"/>
    <w:tmpl w:val="D02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2B29"/>
    <w:multiLevelType w:val="hybridMultilevel"/>
    <w:tmpl w:val="FA10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57B3F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43269"/>
    <w:multiLevelType w:val="hybridMultilevel"/>
    <w:tmpl w:val="55D894A6"/>
    <w:lvl w:ilvl="0" w:tplc="39968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28AC"/>
    <w:multiLevelType w:val="multilevel"/>
    <w:tmpl w:val="332698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9A01B5"/>
    <w:multiLevelType w:val="multilevel"/>
    <w:tmpl w:val="646623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0202C3"/>
    <w:multiLevelType w:val="hybridMultilevel"/>
    <w:tmpl w:val="08D4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26862"/>
    <w:multiLevelType w:val="multilevel"/>
    <w:tmpl w:val="74F430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3D1496"/>
    <w:multiLevelType w:val="hybridMultilevel"/>
    <w:tmpl w:val="F4560C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1D584D"/>
    <w:multiLevelType w:val="multilevel"/>
    <w:tmpl w:val="F1145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DA56FB"/>
    <w:multiLevelType w:val="hybridMultilevel"/>
    <w:tmpl w:val="3B303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62347"/>
    <w:multiLevelType w:val="hybridMultilevel"/>
    <w:tmpl w:val="4CE4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25606"/>
    <w:multiLevelType w:val="hybridMultilevel"/>
    <w:tmpl w:val="D2049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C42D7"/>
    <w:multiLevelType w:val="multilevel"/>
    <w:tmpl w:val="0164BE70"/>
    <w:lvl w:ilvl="0">
      <w:start w:val="1"/>
      <w:numFmt w:val="decimal"/>
      <w:lvlText w:val="%1."/>
      <w:lvlJc w:val="center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2B61A8"/>
    <w:multiLevelType w:val="hybridMultilevel"/>
    <w:tmpl w:val="8C5E8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33C8D"/>
    <w:multiLevelType w:val="hybridMultilevel"/>
    <w:tmpl w:val="5CAA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B1458"/>
    <w:multiLevelType w:val="multilevel"/>
    <w:tmpl w:val="4B2ADA1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F322D0"/>
    <w:multiLevelType w:val="hybridMultilevel"/>
    <w:tmpl w:val="7C80C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A1009B6"/>
    <w:multiLevelType w:val="hybridMultilevel"/>
    <w:tmpl w:val="F6CCAE70"/>
    <w:lvl w:ilvl="0" w:tplc="BE9CE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260E"/>
    <w:multiLevelType w:val="multilevel"/>
    <w:tmpl w:val="2EDADA5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F2AEC"/>
    <w:multiLevelType w:val="hybridMultilevel"/>
    <w:tmpl w:val="C1B278D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7"/>
  </w:num>
  <w:num w:numId="3">
    <w:abstractNumId w:val="42"/>
  </w:num>
  <w:num w:numId="4">
    <w:abstractNumId w:val="28"/>
  </w:num>
  <w:num w:numId="5">
    <w:abstractNumId w:val="19"/>
  </w:num>
  <w:num w:numId="6">
    <w:abstractNumId w:val="15"/>
  </w:num>
  <w:num w:numId="7">
    <w:abstractNumId w:val="30"/>
  </w:num>
  <w:num w:numId="8">
    <w:abstractNumId w:val="13"/>
  </w:num>
  <w:num w:numId="9">
    <w:abstractNumId w:val="14"/>
  </w:num>
  <w:num w:numId="10">
    <w:abstractNumId w:val="39"/>
  </w:num>
  <w:num w:numId="11">
    <w:abstractNumId w:val="16"/>
  </w:num>
  <w:num w:numId="12">
    <w:abstractNumId w:val="6"/>
  </w:num>
  <w:num w:numId="13">
    <w:abstractNumId w:val="29"/>
  </w:num>
  <w:num w:numId="14">
    <w:abstractNumId w:val="2"/>
  </w:num>
  <w:num w:numId="15">
    <w:abstractNumId w:val="43"/>
  </w:num>
  <w:num w:numId="16">
    <w:abstractNumId w:val="32"/>
  </w:num>
  <w:num w:numId="17">
    <w:abstractNumId w:val="36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33"/>
  </w:num>
  <w:num w:numId="23">
    <w:abstractNumId w:val="17"/>
  </w:num>
  <w:num w:numId="24">
    <w:abstractNumId w:val="21"/>
  </w:num>
  <w:num w:numId="25">
    <w:abstractNumId w:val="25"/>
  </w:num>
  <w:num w:numId="26">
    <w:abstractNumId w:val="22"/>
  </w:num>
  <w:num w:numId="27">
    <w:abstractNumId w:val="20"/>
  </w:num>
  <w:num w:numId="28">
    <w:abstractNumId w:val="34"/>
  </w:num>
  <w:num w:numId="29">
    <w:abstractNumId w:val="31"/>
  </w:num>
  <w:num w:numId="30">
    <w:abstractNumId w:val="40"/>
  </w:num>
  <w:num w:numId="31">
    <w:abstractNumId w:val="10"/>
  </w:num>
  <w:num w:numId="32">
    <w:abstractNumId w:val="35"/>
  </w:num>
  <w:num w:numId="33">
    <w:abstractNumId w:val="26"/>
  </w:num>
  <w:num w:numId="34">
    <w:abstractNumId w:val="37"/>
  </w:num>
  <w:num w:numId="35">
    <w:abstractNumId w:val="8"/>
  </w:num>
  <w:num w:numId="36">
    <w:abstractNumId w:val="18"/>
  </w:num>
  <w:num w:numId="37">
    <w:abstractNumId w:val="23"/>
  </w:num>
  <w:num w:numId="38">
    <w:abstractNumId w:val="38"/>
  </w:num>
  <w:num w:numId="39">
    <w:abstractNumId w:val="0"/>
  </w:num>
  <w:num w:numId="40">
    <w:abstractNumId w:val="24"/>
  </w:num>
  <w:num w:numId="41">
    <w:abstractNumId w:val="7"/>
  </w:num>
  <w:num w:numId="42">
    <w:abstractNumId w:val="9"/>
  </w:num>
  <w:num w:numId="43">
    <w:abstractNumId w:val="4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CD"/>
    <w:rsid w:val="000221F3"/>
    <w:rsid w:val="00031386"/>
    <w:rsid w:val="000362CC"/>
    <w:rsid w:val="000452BE"/>
    <w:rsid w:val="0006190D"/>
    <w:rsid w:val="00061C62"/>
    <w:rsid w:val="0006393E"/>
    <w:rsid w:val="00077DAE"/>
    <w:rsid w:val="00077F46"/>
    <w:rsid w:val="000C5DDC"/>
    <w:rsid w:val="000D7310"/>
    <w:rsid w:val="000F6C1B"/>
    <w:rsid w:val="000F74DA"/>
    <w:rsid w:val="001004D5"/>
    <w:rsid w:val="001260EF"/>
    <w:rsid w:val="00131CBC"/>
    <w:rsid w:val="0014134B"/>
    <w:rsid w:val="0014721C"/>
    <w:rsid w:val="00156F78"/>
    <w:rsid w:val="0015756A"/>
    <w:rsid w:val="0017168A"/>
    <w:rsid w:val="001B66A0"/>
    <w:rsid w:val="001E5B51"/>
    <w:rsid w:val="002206EE"/>
    <w:rsid w:val="00242CE9"/>
    <w:rsid w:val="002438F7"/>
    <w:rsid w:val="00275276"/>
    <w:rsid w:val="00275684"/>
    <w:rsid w:val="002A0AE0"/>
    <w:rsid w:val="002C42A0"/>
    <w:rsid w:val="002D39B9"/>
    <w:rsid w:val="002D7AF0"/>
    <w:rsid w:val="002F0617"/>
    <w:rsid w:val="002F606C"/>
    <w:rsid w:val="00321A45"/>
    <w:rsid w:val="003263DD"/>
    <w:rsid w:val="00333378"/>
    <w:rsid w:val="0034353C"/>
    <w:rsid w:val="0035262F"/>
    <w:rsid w:val="003577BE"/>
    <w:rsid w:val="003628EB"/>
    <w:rsid w:val="003901EC"/>
    <w:rsid w:val="003A265E"/>
    <w:rsid w:val="003B1CC9"/>
    <w:rsid w:val="003B2C43"/>
    <w:rsid w:val="003C23CD"/>
    <w:rsid w:val="00404CAE"/>
    <w:rsid w:val="00404EDA"/>
    <w:rsid w:val="004254D0"/>
    <w:rsid w:val="004519D7"/>
    <w:rsid w:val="00462162"/>
    <w:rsid w:val="004707FF"/>
    <w:rsid w:val="00474ACB"/>
    <w:rsid w:val="004A4F6D"/>
    <w:rsid w:val="004C18FF"/>
    <w:rsid w:val="0050420B"/>
    <w:rsid w:val="005374FD"/>
    <w:rsid w:val="005607CF"/>
    <w:rsid w:val="005A1884"/>
    <w:rsid w:val="005A5F9A"/>
    <w:rsid w:val="005D049B"/>
    <w:rsid w:val="005D3953"/>
    <w:rsid w:val="005D5809"/>
    <w:rsid w:val="005E599C"/>
    <w:rsid w:val="005F306D"/>
    <w:rsid w:val="005F547C"/>
    <w:rsid w:val="005F614A"/>
    <w:rsid w:val="00600B7C"/>
    <w:rsid w:val="006053A8"/>
    <w:rsid w:val="006263A0"/>
    <w:rsid w:val="00655D0A"/>
    <w:rsid w:val="00665711"/>
    <w:rsid w:val="00667AD3"/>
    <w:rsid w:val="006719E8"/>
    <w:rsid w:val="00672DB7"/>
    <w:rsid w:val="00694CE6"/>
    <w:rsid w:val="006B66B8"/>
    <w:rsid w:val="006C1133"/>
    <w:rsid w:val="006C6787"/>
    <w:rsid w:val="0071025B"/>
    <w:rsid w:val="00712FEF"/>
    <w:rsid w:val="007175EF"/>
    <w:rsid w:val="00742EF9"/>
    <w:rsid w:val="007900C4"/>
    <w:rsid w:val="007A514A"/>
    <w:rsid w:val="007C2C56"/>
    <w:rsid w:val="007D1595"/>
    <w:rsid w:val="007D2DFF"/>
    <w:rsid w:val="008367DF"/>
    <w:rsid w:val="008606BE"/>
    <w:rsid w:val="00863195"/>
    <w:rsid w:val="008646A5"/>
    <w:rsid w:val="008672D0"/>
    <w:rsid w:val="008913CE"/>
    <w:rsid w:val="008925E9"/>
    <w:rsid w:val="00895751"/>
    <w:rsid w:val="008A38BE"/>
    <w:rsid w:val="00906CDD"/>
    <w:rsid w:val="00914E12"/>
    <w:rsid w:val="009250E1"/>
    <w:rsid w:val="00925531"/>
    <w:rsid w:val="00933BBE"/>
    <w:rsid w:val="009405C4"/>
    <w:rsid w:val="00953585"/>
    <w:rsid w:val="00960FAB"/>
    <w:rsid w:val="00984E72"/>
    <w:rsid w:val="00996053"/>
    <w:rsid w:val="009B407E"/>
    <w:rsid w:val="009C208B"/>
    <w:rsid w:val="00A04654"/>
    <w:rsid w:val="00A054D7"/>
    <w:rsid w:val="00A05BD4"/>
    <w:rsid w:val="00A13428"/>
    <w:rsid w:val="00A20E85"/>
    <w:rsid w:val="00A25974"/>
    <w:rsid w:val="00A3223E"/>
    <w:rsid w:val="00A50C09"/>
    <w:rsid w:val="00A51708"/>
    <w:rsid w:val="00A53610"/>
    <w:rsid w:val="00A60340"/>
    <w:rsid w:val="00A61758"/>
    <w:rsid w:val="00AC56CD"/>
    <w:rsid w:val="00B067F4"/>
    <w:rsid w:val="00B15F7A"/>
    <w:rsid w:val="00B71BDB"/>
    <w:rsid w:val="00B77BAC"/>
    <w:rsid w:val="00C152D5"/>
    <w:rsid w:val="00C17E85"/>
    <w:rsid w:val="00C5438F"/>
    <w:rsid w:val="00C56A3E"/>
    <w:rsid w:val="00C91A65"/>
    <w:rsid w:val="00C96BC9"/>
    <w:rsid w:val="00C97C53"/>
    <w:rsid w:val="00CA529D"/>
    <w:rsid w:val="00CC1EDF"/>
    <w:rsid w:val="00CF59AA"/>
    <w:rsid w:val="00D04CF3"/>
    <w:rsid w:val="00D274B5"/>
    <w:rsid w:val="00D307B2"/>
    <w:rsid w:val="00D521AF"/>
    <w:rsid w:val="00D7516B"/>
    <w:rsid w:val="00D83EFC"/>
    <w:rsid w:val="00D84BD4"/>
    <w:rsid w:val="00D90767"/>
    <w:rsid w:val="00D91BCF"/>
    <w:rsid w:val="00DB4207"/>
    <w:rsid w:val="00DD32B5"/>
    <w:rsid w:val="00DE6A2E"/>
    <w:rsid w:val="00E11168"/>
    <w:rsid w:val="00E147AE"/>
    <w:rsid w:val="00E33C88"/>
    <w:rsid w:val="00E57D94"/>
    <w:rsid w:val="00E63A21"/>
    <w:rsid w:val="00E661A9"/>
    <w:rsid w:val="00E67A35"/>
    <w:rsid w:val="00E742EC"/>
    <w:rsid w:val="00EA15FE"/>
    <w:rsid w:val="00EA305D"/>
    <w:rsid w:val="00EC0D6E"/>
    <w:rsid w:val="00F019BF"/>
    <w:rsid w:val="00F0512C"/>
    <w:rsid w:val="00F2751C"/>
    <w:rsid w:val="00F42426"/>
    <w:rsid w:val="00F546F9"/>
    <w:rsid w:val="00F62E80"/>
    <w:rsid w:val="00F6634B"/>
    <w:rsid w:val="00F93AB0"/>
    <w:rsid w:val="00FA2BD1"/>
    <w:rsid w:val="00FB7959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207E"/>
  <w15:docId w15:val="{8EDE010C-AB5D-43FA-8602-D717EA7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31"/>
  </w:style>
  <w:style w:type="paragraph" w:styleId="Footer">
    <w:name w:val="footer"/>
    <w:basedOn w:val="Normal"/>
    <w:link w:val="FooterChar"/>
    <w:uiPriority w:val="99"/>
    <w:unhideWhenUsed/>
    <w:rsid w:val="009255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31"/>
  </w:style>
  <w:style w:type="character" w:styleId="Hyperlink">
    <w:name w:val="Hyperlink"/>
    <w:basedOn w:val="DefaultParagraphFont"/>
    <w:uiPriority w:val="99"/>
    <w:unhideWhenUsed/>
    <w:rsid w:val="00F62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3428"/>
    <w:pPr>
      <w:ind w:left="720"/>
      <w:contextualSpacing/>
    </w:pPr>
  </w:style>
  <w:style w:type="character" w:styleId="Strong">
    <w:name w:val="Strong"/>
    <w:uiPriority w:val="22"/>
    <w:qFormat/>
    <w:rsid w:val="00867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0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elin@k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Moldova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Keystone</dc:creator>
  <cp:lastModifiedBy>Lina Malcoci</cp:lastModifiedBy>
  <cp:revision>10</cp:revision>
  <cp:lastPrinted>2019-08-19T12:21:00Z</cp:lastPrinted>
  <dcterms:created xsi:type="dcterms:W3CDTF">2022-06-28T08:17:00Z</dcterms:created>
  <dcterms:modified xsi:type="dcterms:W3CDTF">2022-07-07T09:48:00Z</dcterms:modified>
</cp:coreProperties>
</file>